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b6fe2270f64be6" /><Relationship Type="http://schemas.openxmlformats.org/package/2006/relationships/metadata/core-properties" Target="/package/services/metadata/core-properties/7055d3bb214a4bae9af37817797ceef8.psmdcp" Id="R6199e2d255a441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Manipulatietechnieken van de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publieke radio- en televisiekanalen zoals ARD en ZDF in Duitsland of de Zwitserse radio en televisie SRF in Zwitserland oefenen een grote invloed uit op de publieke opinie. Maar hoe objectief en kritisch berichten deze publieke zenders en andere belangrijke media-ondernemingen over geopolitieke thema’s?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publieke radio- en televisiekanalen zoals ARD en ZDF in Duitsland of de Zwitserse radio en televisie SRF in Zwitserland oefenen een grote invloed uit op de publieke opinie. Maar hoe objectief en kritisch berichten deze publieke zenders en andere belangrijke media-ondernemingen over geopolitieke thema’s? </w:t>
        <w:br/>
        <w:t xml:space="preserve">Om deze vraag te beantwoorden, hebben meerdere Zwitserse media wetenschappers een onderzoeksproject begonnen, vooral over de Zwitserse media en over geopolitieke propaganda. In meerdere studies werden verschillende mediakanalen onderzocht. Het ontnuchterende resultaat van de onderzoekers, of het nu publieke televisie is, of de locale radio, of een boulevard- of “serieus” dagblad - </w:t>
        <w:br/>
        <w:t xml:space="preserve">als het gaat over geopolitiek of oorlogen, berichten de gevestigde media verbazend gelijkaardig en eenzijdig. Zo onderzocht het onderzoeksteam bijvoorbeeld in een systematische analyse van de  SRF en de ZDF de berichtgeving over de aanval van 19 september 2016 op een hulpkonvooi van de Syrisch-Arabische Rode Halvemaan en de VN in de buurt van Aleppo. Het resultaat: in alle onderzochte bijdragen over dit thema werden massale propaganda- en manipulatietechnieken vastgesteld!</w:t>
        <w:br/>
        <w:t xml:space="preserve">In een reeks uitzendingen toont Kla.tv aan, welke perfide technieken de toonaangevende media gebruiken om de bevolking te manipuleren.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https://swisspropaganda.wordpress.com/2016/05/01/forschungsprojekt-swiss-propaganda/</w:t>
        </w:r>
      </w:hyperlink>
      <w:r w:rsidR="0026191C">
        <w:rPr/>
        <w:br/>
      </w:r>
      <w:hyperlink w:history="true" r:id="rId22">
        <w:r w:rsidRPr="00F24C6F">
          <w:rPr>
            <w:rStyle w:val="Hyperlink"/>
          </w:rPr>
          <w:rPr>
            <w:sz w:val="18"/>
          </w:rPr>
          <w:t>https://swisspropaganda.wordpress.com/srf-propaganda-analyse/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3">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Manipulatietechnieken van de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www.kla.tv/10012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6/05/01/forschungsprojekt-swiss-propaganda/" TargetMode="External" Id="rId21" /><Relationship Type="http://schemas.openxmlformats.org/officeDocument/2006/relationships/hyperlink" Target="https://swisspropaganda.wordpress.com/srf-propaganda-analyse/" TargetMode="External" Id="rId22" /><Relationship Type="http://schemas.openxmlformats.org/officeDocument/2006/relationships/hyperlink" Target="https://www.kla.tv/Media-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1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Manipulatietechnieken van de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