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5204f9d2094954" /><Relationship Type="http://schemas.openxmlformats.org/package/2006/relationships/metadata/core-properties" Target="/package/services/metadata/core-properties/06f6aef3e21945e6880dc59764136102.psmdcp" Id="Raa3f2b55e45845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mandato costituzionale è di preservare la sovranità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mandato costituzionale consta nella preservazione della sovranità svizzera. Eppure, visto che non si riesce a conquistare il popolo svizzero per l’adesione all’UE, il Consiglio federale ha assunto la strategia di un accordo quadro che prevede la ripresa automatica del diritto europeo per portare gradualmente la Confederazione sotto il controllo di Bruxelles.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Grazie mille dallo studio di San Gallo. Poniamoci la domanda in che cosa consta il mandato costituzionale della Svizzera? Quale è il suo compito? Giusto – il mandato costituzionale consta nella preservazione della sovranità svizzera. Siccome non si riesce a conquistare il popolo svizzero per l’adesione all’UE, il Consiglio federale è alla ricerca di una via traversa per questo obiettivo. La sua strategia è un accordo quadro che prevede la ripresa automatica del diritto europeo per portare gradualmente la Confederazione sotto il controllo di Bruxelles. Con questa ripresa del diritto graduale, l’autodeterminazione svizzera dovrebbe essere aggirata in tal modo, che gli elettori alla fine preferiscano l’appartenenza all’Unione Europea come male minore. Tanto quanto è evidente che questa rotta euro-politica del governo del paese è intenzionalmente contro la volontà espressa dal popolo, allo stesso modo contraddice palesemente la Costituzione federale. Essa conferisce al Consiglio federale il compito di preservare la sovranità della Confederazione elvetica. Non facciamoci prendere questo diritto dal Consiglio federale. Impegniamoci a preservare la sovranità della Confederazione affinché non vada ulteriormente a frantumi. Diffonda questa trasmissione e le diamo appuntamento alla prossima per ulteriori informazioni non censurate. La teniamo al corrente e ringraziamo per la sua fedeltà.</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http://eu-no.ch/artikel/eu-schleichbeitritt_12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mandato costituzionale è di preservare la sovranità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www.kla.tv/10133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artikel/eu-schleichbeitritt_1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3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mandato costituzionale è di preservare la sovranità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