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cabee13f9644fae" /><Relationship Type="http://schemas.openxmlformats.org/package/2006/relationships/metadata/core-properties" Target="/package/services/metadata/core-properties/d2cebf32e20d4c31aebdc13306a96eb0.psmdcp" Id="R42dd2d604abd467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Peter König: privatizarea apei ar fi o fapta criminala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Economistul elveţian Peter Koenig a lucrat 30 ani la Banca Mondială și la alte bănci pentru ajutor de dezvoltare. El a realizat proiecte de alimetare cu apă în multe țări în dezvoltare pe diferite continente. Plin de idealism a vrut să contribuie la lupta împotriva sărăciei. La început, aceasta încă părea posibil. Dar începând din anii ´80, Banca Mondială şi-a arătat tot mai mult adevăratul chip.</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Economistul elveţian Peter Koenig a lucrat 30 ani la Banca Mondială și la alte bănci pentru ajutor de dezvoltare. El a realizat proiecte de alimetare cu apă în multe țări în dezvoltare pe diferite continente. Plin de idealism a vrut să contribuie la lupta împotriva sărăciei. La început, aceasta încă părea posibil. Dar începând din anii ´80, Banca Mondială şi-a arătat tot mai mult adevăratul chip. Banca Mondială a fost dintotdeauna un instrument al unor familii de bancheri, puţini la număr, din aşa-zisa oligarchie financiară. Banca Mondială a introdus apoi aşa-numitul „Washington Consensus”. Aceasta înseamnă că o țară primește credite numai dacă privatizează serviciile publice ca sistemul public de sănătate, învăţământul şi alimentarea cu apă. Însă, prin privatizare, apa devine de ex. inaccesibil de scumpă. Peter König descrie această procedură ca pe un lucru criminal, căci accesul liber la apă este un drept al omului.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nis.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referat Peter König</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Peter König: privatizarea apei ar fi o fapta criminala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www.kla.tv/10497</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12.05.2017</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497"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4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Peter König: privatizarea apei ar fi o fapta criminala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