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e44a1a1f9e04c38" /><Relationship Type="http://schemas.openxmlformats.org/package/2006/relationships/metadata/core-properties" Target="/package/services/metadata/core-properties/c9c0f987d0264ed98422af6c9263bb3f.psmdcp" Id="R728dcccb5d9446b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Propaganda-Epidemie – Warnung vor EpG[...]-Referendum</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Protestdemo des
Vereins „Bürger für Bürger“
vom Samstag, dem 1.12.2012
in Luzern gegen die Frühsexualisierung
rief auch den SP-Mann
Christian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Protestdemo des</w:t>
        <w:br/>
        <w:t xml:space="preserve">Vereins „Bürger für Bürger“</w:t>
        <w:br/>
        <w:t xml:space="preserve">vom Samstag, dem 1.12.2012</w:t>
        <w:br/>
        <w:t xml:space="preserve">in Luzern gegen die Frühsexualisierung</w:t>
        <w:br/>
        <w:t xml:space="preserve">rief auch den SP-Mann</w:t>
        <w:br/>
        <w:t xml:space="preserve">Christian Iten auf den Plan. Er</w:t>
        <w:br/>
        <w:t xml:space="preserve">verteilte dort ein Faltblatt, in</w:t>
        <w:br/>
        <w:t xml:space="preserve">dem er die Passanten vor der</w:t>
        <w:br/>
        <w:t xml:space="preserve">aktuellen „Propaganda-Epidemie“</w:t>
        <w:br/>
        <w:t xml:space="preserve">(für das Epidemiengesetz-Referendum)</w:t>
        <w:br/>
        <w:t xml:space="preserve">warnte. In sechs Punkten</w:t>
        <w:br/>
        <w:t xml:space="preserve">beschreibt er, wie man</w:t>
        <w:br/>
        <w:t xml:space="preserve">„richtig“ handelt, wenn eine</w:t>
        <w:br/>
        <w:t xml:space="preserve">unmittelbare „Gefahr“ besteht,</w:t>
        <w:br/>
        <w:t xml:space="preserve">das Epidemiengesetz-Referendum</w:t>
        <w:br/>
        <w:t xml:space="preserve">unterschreiben zu „müssen“.</w:t>
        <w:br/>
        <w:t xml:space="preserve">Da steht wortwörtlich geschrieben:</w:t>
        <w:br/>
        <w:t xml:space="preserve">„1. Gehen Sie Stand-Aktionen</w:t>
        <w:br/>
        <w:t xml:space="preserve">aus dem Weg. 2. Weichen</w:t>
        <w:br/>
        <w:t xml:space="preserve">Sie Leuten mit Unterschriftenbögen</w:t>
        <w:br/>
        <w:t xml:space="preserve">aus. 3. Vermeiden Sie Gespräche.</w:t>
        <w:br/>
        <w:t xml:space="preserve">4. Lassen Sie die Hände</w:t>
        <w:br/>
        <w:t xml:space="preserve">von Unterschriftenbögen. 5. Laufen</w:t>
        <w:br/>
        <w:t xml:space="preserve">Sie rasch weiter. 6. Werfen</w:t>
        <w:br/>
        <w:t xml:space="preserve">Sie zu Hause vorhandenes Propagandamaterial</w:t>
        <w:br/>
        <w:t xml:space="preserve">in den Papierkorb!“</w:t>
        <w:br/>
        <w:t xml:space="preserve">Diese sechs Punkte zeugen</w:t>
        <w:br/>
        <w:t xml:space="preserve">nicht gerade von einem</w:t>
        <w:br/>
        <w:t xml:space="preserve">sozialen Geist. Die einzige Möglichkeit,</w:t>
        <w:br/>
        <w:t xml:space="preserve">wie sich Schweizer Bürger</w:t>
        <w:br/>
        <w:t xml:space="preserve">in unserer (noch so genannten)</w:t>
        <w:br/>
        <w:t xml:space="preserve">direkten Demokratie aktiv</w:t>
        <w:br/>
        <w:t xml:space="preserve">beteiligen können, besteht im</w:t>
        <w:br/>
        <w:t xml:space="preserve">Referendums- und Initiativrecht.</w:t>
        <w:br/>
        <w:t xml:space="preserve">Wenn die Nutzung dieses</w:t>
        <w:br/>
        <w:t xml:space="preserve">Rechts von der SP und auch von</w:t>
        <w:br/>
        <w:t xml:space="preserve">der JUSO (JungsozialistInnen</w:t>
        <w:br/>
        <w:t xml:space="preserve">Schweiz) als Propaganda-Epidemie</w:t>
        <w:br/>
        <w:t xml:space="preserve">definiert wird, kommt dies</w:t>
        <w:br/>
        <w:t xml:space="preserve">einer Aushebelung unserer direkten</w:t>
        <w:br/>
        <w:t xml:space="preserve">Demokratie gleich. Wozu</w:t>
        <w:br/>
        <w:t xml:space="preserve">steht dann noch das „S“ für</w:t>
        <w:br/>
        <w:t xml:space="preserve">„Sozial“ im Namen dieser Partei?</w:t>
        <w:br/>
        <w:t xml:space="preserve">Hier zumindest könnte die</w:t>
        <w:br/>
        <w:t xml:space="preserve">Aufforderung in Punkt 6 des</w:t>
        <w:br/>
        <w:t xml:space="preserve">Faltblattes noch etwas von Nutzen</w:t>
        <w:br/>
        <w:t xml:space="preserve">sein: „Werfen Sie solch primitives</w:t>
        <w:br/>
        <w:t xml:space="preserve">Propagandamaterial in</w:t>
        <w:br/>
        <w:t xml:space="preserve">den Papierkorb!“</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mab./bub.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Zeugenbericht/Faltblatt von Christian Iten | Medienkommentare auf klagemauer.tv vom 28.11. und 01.12. 2012</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Propaganda-Epidemie – Warnung vor EpG[...]-Referendum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www.kla.tv/1063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04.06.2013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6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6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Propaganda-Epidemie – Warnung vor EpG[...]-Referendum</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