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9d560ffdcb493b" /><Relationship Type="http://schemas.openxmlformats.org/package/2006/relationships/metadata/core-properties" Target="/package/services/metadata/core-properties/c1fa9a22409b4846bf13dab0436bc28c.psmdcp" Id="R239225b8cf6848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 zur Volkswahl des Bundesrates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 Text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9. Juni 2013 stimmt das Schweizer Stimmvolk darüber ab, ob es künftig den Bundesrat selber wählen will. Bis anhin war es so, dass der Bundesrat vom Parlament gewählt wurde. Der SVP-Nationalrat und Mitinitiant Lukas Reimann hatte in der Vergangenheit immer wieder beobachtet, dass die Wahlen durch politische Abrechnungen und Hintertreppenabsprachen belastet wurden.</w:t>
        <w:br/>
        <w:t xml:space="preserve">Um genügend Stimmen zu erhalten, gaben die Kandidaten gegenüber Parteien und Lobbygruppen</w:t>
        <w:br/>
        <w:t xml:space="preserve">unmissverständliche Versprechen ab. Durch eine Annahme dieser Initiative, erhofft sich Reimann ein Ende solcher parlamentarischer Rünkespiele. Der Bundesrat wäre dann direkt den</w:t>
        <w:br/>
        <w:t xml:space="preserve">Stimmbürgern verpflichtet und könnte es sich fortan nicht mehr leisten, Abstimmungsentscheide</w:t>
        <w:br/>
        <w:t xml:space="preserve">zu missachten und nicht umzusetzen wie zum Beispiel bei der Ausschaffungsinitiative der Fall war. Auch die Tatsache, dass die Regierungen in allen Kantonen und Gemeinden vom Volk gewählt</w:t>
        <w:br/>
        <w:t xml:space="preserve">werden und dies auch gut funktioniert, spricht für die Initiative. So macht sich auch die ehemalige SP-Bundesrätin MichelineCalmy-Rey für eine Annahme der SVP-Initiative stark. Gemäss Ihrer Aussage, könne das gestörte Gleichgewicht zwischen Parlament und Bundesrat</w:t>
        <w:br/>
        <w:t xml:space="preserve">durch eine Volkswahl positiv beeinflusst werden. Bleibt zu hoffen, dass sich am 9.</w:t>
        <w:br/>
        <w:t xml:space="preserve">Juni 2013 viele Schweizer für eine Volkswahl des Bundesrates aussprechen. Zum Abschluss noch ein Zitat der ehemaligen Bundesrätin Calmy- Rey:</w:t>
        <w:br/>
        <w:t xml:space="preserve"/>
        <w:br/>
        <w:t xml:space="preserve">In der aktuellen Form sind die Bundesratswahlen geprägt von mehr oder weniger undurchsichtigen</w:t>
        <w:br/>
        <w:t xml:space="preserve">Verhandlungen. Das führt zu unterschiedlichsten</w:t>
        <w:br/>
        <w:t xml:space="preserve">Formen von Abreden. Es wäre viel gesünder, wenn die Kandidatinnen und Kandidaten der Parteien</w:t>
        <w:br/>
        <w:t xml:space="preserve">sich vor dem Volk statt vor dem Parlament präsentieren müssten.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mk-tv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www.klagemauer.tv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 zur Volkswahl des Bundesrates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gemauer.t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 zur Volkswahl des Bundesrates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