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92b2ad3b6ab4afc" /><Relationship Type="http://schemas.openxmlformats.org/package/2006/relationships/metadata/core-properties" Target="/package/services/metadata/core-properties/b539145a4f96480d9ebf42707773714d.psmdcp" Id="R6cb3cc95aef841c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Asylgelder im Herkunftsland selbst[...] einsetzen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Bei der Volksabstimmung am 9. Juni 2013 entscheidet das Schweizer Volk über dringliche Änderungen im Asylgesetz. Dieses Thema lässt die Emotionen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Bei der Volksabstimmung am 9. Juni 2013 entscheidet das Schweizer Volk über dringliche Änderungen im Asylgesetz. Dieses Thema lässt die Emotionen bei Befürwortern und Gegnern in die Höhe steigen. Doch bei allen Diskussionen vermisse ich etwas Grundsätzliches. Haben wir uns auch schon mal gefragt, wie sich eigentlich die Asylanten fühlen, wenn sie sich in einem fremden Land fernab ihrer Heimat zurechtfinden müssen? Ist es nicht so, dass sie viel lieber zu Hause in ihrem Heimatland bleiben würden, wenn dort ihre existentiellsten Grundbedürfnisse abgedeckt wären? Wäre es daher nicht viel sinnvoller, das viele Geld, das bei uns im Asylwesen eingesetzt wird, im Herkunftsland der Asylanten zu investieren?! Mit diesen Geldern könnten die Menschen vor Ort zur Selbsthilfe angeleitet werden, damit immer weniger dazu veranlasst würden, in andere Länder zu flüchten. Durch die Asylgesetzrevision entstehen Kosteneinsparungen, indem dem Bundesrat die Möglichkeit eingeräumt wird, neue Verfahrensabläufe zu testen, um die Bearbeitung der Asylgesuche zu beschleunigen und zu optimieren. Diese eingesparten Gelder könnten dann für die Hilfe zur Selbsthilfe in den sogenannten Flüchtlingsländern eingesetzt werden. Weil ich die Asylgesetzrevision auf jeden Fall als einen Schritt in die richtige Richtung erachte, stimme ich am 9. Juni 2013 JA - zur Asylgesetzrevision.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Leserbrief von R.S.</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Asylgelder im Herkunftsland selbst[...] einsetzen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www.kla.tv/1080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08.06.2013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8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8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Asylgelder im Herkunftsland selbst[...] einsetzen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