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9a7463c6d748a8" /><Relationship Type="http://schemas.openxmlformats.org/package/2006/relationships/metadata/core-properties" Target="/package/services/metadata/core-properties/5dfeaee1ef5644359169577109cdcc64.psmdcp" Id="Reddaf03831a74c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"Jetzt ist der Moment" (5. AZK 31.10.09)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Lied: "Jetzt ist der Moment" von Jonathan Reichling mit Chor und AGB-Band (5. AZK 31.10.09)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 "Jetzt ist der Moment" von Jonathan Reichling mit Chor und AGB-Band (5. AZK 31.10.09)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Jonathan Reichling mit Chor und AGB-Band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http://www.anti-zensur.info/azk5/jetztistdermoment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"Jetzt ist der Moment" (5. AZK 31.10.09)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5/jetztistdermoment"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"Jetzt ist der Moment" (5. AZK 31.10.09)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