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a008ec1b5684e7c" /><Relationship Type="http://schemas.openxmlformats.org/package/2006/relationships/metadata/core-properties" Target="/package/services/metadata/core-properties/ae87df06bf524980add817b77e00735e.psmdcp" Id="Ra5a67e536e8c42b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Akte „Daniel Cohn-Bendit“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Daniel Cohn-Bendit, Europaabgeordneter der Grünen, verdient besondere Beachtung: In seinem Memoiren-Band „Der große Basar“ schrieb er 1975 offen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aniel Cohn-Bendit, Europaabgeordneter</w:t>
        <w:br/>
        <w:t xml:space="preserve">der Grünen,</w:t>
        <w:br/>
        <w:t xml:space="preserve">verdient besondere Beachtung:</w:t>
        <w:br/>
        <w:t xml:space="preserve">In seinem Memoiren-Band</w:t>
        <w:br/>
        <w:t xml:space="preserve">„Der große Basar“ schrieb er</w:t>
        <w:br/>
        <w:t xml:space="preserve">1975 offen über seine sexuellen</w:t>
        <w:br/>
        <w:t xml:space="preserve">Kontakte mit Kindern:</w:t>
        <w:br/>
        <w:t xml:space="preserve">„Mein ständiger Flirt mit allen</w:t>
        <w:br/>
        <w:t xml:space="preserve">Kindern nahm bald erotische</w:t>
        <w:br/>
        <w:t xml:space="preserve">Züge an. Ich konnte richtig fühlen,</w:t>
        <w:br/>
        <w:t xml:space="preserve">wie die kleinen Mädchen</w:t>
        <w:br/>
        <w:t xml:space="preserve">von fünf Jahren schon gelernt</w:t>
        <w:br/>
        <w:t xml:space="preserve">hatten, mich anzumachen. […]</w:t>
        <w:br/>
        <w:t xml:space="preserve">Es ist mir mehrmals passiert,</w:t>
        <w:br/>
        <w:t xml:space="preserve">dass einige Kinder meinen Hosenlatz</w:t>
        <w:br/>
        <w:t xml:space="preserve">geöffnet und angefangen</w:t>
        <w:br/>
        <w:t xml:space="preserve">haben, mich zu streicheln.“*</w:t>
        <w:br/>
        <w:t xml:space="preserve">Statt einer Strafverfolgung begann</w:t>
        <w:br/>
        <w:t xml:space="preserve">für Cohn-Bendit eine Karriere</w:t>
        <w:br/>
        <w:t xml:space="preserve">als Politiker, sodass er</w:t>
        <w:br/>
        <w:t xml:space="preserve">1994 ins Europaparlament gewählt</w:t>
        <w:br/>
        <w:t xml:space="preserve">wurde und im April 2013</w:t>
        <w:br/>
        <w:t xml:space="preserve">den Theodor-Heuss-Preis erhielt.</w:t>
        <w:br/>
        <w:t xml:space="preserve">Bei der Heinrich-Böll-</w:t>
        <w:br/>
        <w:t xml:space="preserve">Stiftung wurden inzwischen genau</w:t>
        <w:br/>
        <w:t xml:space="preserve">die Akten gesperrt, die Auskunft</w:t>
        <w:br/>
        <w:t xml:space="preserve">über pädophile Verstrickungen</w:t>
        <w:br/>
        <w:t xml:space="preserve">Cohn-Bendits geben</w:t>
        <w:br/>
        <w:t xml:space="preserve">könnten. Hat die Öffentlichkeit</w:t>
        <w:br/>
        <w:t xml:space="preserve">kein Recht zu erfahren, wer sie</w:t>
        <w:br/>
        <w:t xml:space="preserve">im EU-Parlament vertritt?</w:t>
        <w:br/>
        <w:t xml:space="preserve">*siehe auch S&amp;G Nr. 45/12 und</w:t>
        <w:br/>
        <w:t xml:space="preserve">Nr. 29/13</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www.schweizerzeit.ch/0501/kinder.htm</w:t>
        </w:r>
      </w:hyperlink>
      <w:hyperlink w:history="true" r:id="rId22">
        <w:r w:rsidRPr="00F24C6F">
          <w:rPr>
            <w:rStyle w:val="Hyperlink"/>
          </w:rPr>
          <w:rPr>
            <w:sz w:val="18"/>
          </w:rPr>
          <w:t>www.medrum.de/content/akte-cohn-bendit-gesperrt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23">
        <w:r w:rsidRPr="00F24C6F">
          <w:rPr>
            <w:rStyle w:val="Hyperlink"/>
          </w:rPr>
          <w:t>www.kla.tv/Fruehsexualisierung</w:t>
        </w:r>
      </w:hyperlink>
      <w:r w:rsidR="0026191C">
        <w:rPr/>
        <w:br/>
      </w:r>
      <w:r w:rsidR="0026191C">
        <w:rPr/>
        <w:br/>
      </w:r>
      <w:r w:rsidRPr="002B28C8">
        <w:t xml:space="preserve">#RituelleGewalt - und Kindsmissbrauch - </w:t>
      </w:r>
      <w:hyperlink w:history="true" r:id="rId24">
        <w:r w:rsidRPr="00F24C6F">
          <w:rPr>
            <w:rStyle w:val="Hyperlink"/>
          </w:rPr>
          <w:t>www.kla.tv/RituelleGewalt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Akte „Daniel Cohn-Bendit“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www.kla.tv/1123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17.06.2013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chweizerzeit.ch/0501/kinder.htm" TargetMode="External" Id="rId21" /><Relationship Type="http://schemas.openxmlformats.org/officeDocument/2006/relationships/hyperlink" Target="https://www.medrum.de/content/akte-cohn-bendit-gesperrt" TargetMode="External" Id="rId22" /><Relationship Type="http://schemas.openxmlformats.org/officeDocument/2006/relationships/hyperlink" Target="https://www.kla.tv/Fruehsexualisierung" TargetMode="External" Id="rId23" /><Relationship Type="http://schemas.openxmlformats.org/officeDocument/2006/relationships/hyperlink" Target="https://www.kla.tv/RituelleGewal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2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Akte „Daniel Cohn-Bendit“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