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8b29673215428f" /><Relationship Type="http://schemas.openxmlformats.org/package/2006/relationships/metadata/core-properties" Target="/package/services/metadata/core-properties/ad7fdd36542c436891d41c66aad7c463.psmdcp" Id="R7bbc4522f14c41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Germanwings-Crash 2015 in neuem 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Kurz nach dem Germanwings-Absturz im Jahr 2015 war der angeblich depressive Co-Pilot der Maschine als Schuldiger gefunden. Doch kann diese vorschnell getätigte Behauptung einer näheren Untersuchung standhalten?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 Jahrestag des Germanwings Absturzes hatte der Vater des Co-Piloten zusammen mit anwesenden Experten zu einer Pressekonferenz eingeladen. Seinem Sohn wurde zur Last gelegt, die Maschine in einer depressiven Phase zum Absturz gebracht zu haben. Der Vater erklärte aber mit Nachdruck, dass sein Sohn zum Zeitpunkt des Fluges nicht an Depressionen litt; dies wurde später auch von der Staatsanwaltschaft eindeutig bestätigt. Im Weiteren sagte er aus: „Richtig ist, dass er 2008 und 2009 an einer Depression litt, sechs Jahre vor dem tragischen Absturz überwand er diese. Er fand zu seiner ursprünglichen Kraft und Lebensfreude zurück“. Der Flugabsturzexperte van Beveren führte aus, dass der französische Staatsanwalt bereits nach nur 48 Stunden den Co-Piloten als Schuldigen ausmachte. Und das zu einem Zeitpunkt, als er, so van Beveren, noch nicht einmal wusste, wer im Cockpit saß! Etwas Vergleichbares habe er in 25 Jahren noch nie erlebt, da es üblicherweise Monate bis Jahre dauern würde, um, wenn überhaupt, so etwas beweisen zu können. Wer blockiert das Aufdecken der wahren Ursache des Absturzes der Germanwings-Maschine, wofür der Co-Pilot offenbar als Sündenbock herhalten muss?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http://www.youtube.com/watch?v=RaJOTaPK0sc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Germanwings-Crash 2015 in neuem 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RaJOTaPK0s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Germanwings-Crash 2015 in neuem 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