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62f1902c66472f" /><Relationship Type="http://schemas.openxmlformats.org/package/2006/relationships/metadata/core-properties" Target="/package/services/metadata/core-properties/f90a263f332b4f3ea7c862d79ff1c7d0.psmdcp" Id="R12e3193416fb47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Heimaturlaub für Flüchtlinge?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Kann es sein, dass Flüchtlinge zu Urlaubszwecken in ihr Heimatland reisen? Eine Erhebung des Innenministeriums des Bundeslandes Baden-Württemberg zeigt Fakten auf, die Julian Würtenberger kommentiert.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Meldung der deutschen Zeitungen Heilbronner Stimme und Mannheimer Morgen unter Berufung auf eine Erhebung des Innenministeriums des Bundeslandes Baden-Württemberg seien ca. 100 Asylbewerber seit 2014 zum Teil sogar mehrfach in ihre Heimatstaaten gereist. In einer Stellungnahme schrieb Ministerialdirektor Julian Würtenberger: </w:t>
        <w:br/>
        <w:t xml:space="preserve">„Wenn anerkannte Schutzberechtigte trotz einer Verfolgung oder Bedrohung zu Urlaubszwecken wieder in ihr Heimatland reisen, stellt sich zurecht die Frage nach der Schutzbedürftigkeit dieser Ausländer“. </w:t>
        <w:br/>
        <w:t xml:space="preserve">Altbundeskanzler Gerhard Schröder urteilte über dubiose Asylfälle bereits im Juli 1997 wie folgt: „Wer unser Gastrecht missbraucht, für den gibt es nur eines: Raus, und zwar schnell!“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 „Esslinger Zeitung“ vom 18. August 2017, Seite 5, Artikel: „Streit um Heimaturlaub von Flüchtlingen“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1">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Heimaturlaub für Flüchtlinge?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MinuteAufDenPunk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Heimaturlaub für Flüchtlinge?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