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d30e667580493c" /><Relationship Type="http://schemas.openxmlformats.org/package/2006/relationships/metadata/core-properties" Target="/package/services/metadata/core-properties/77e8380d0a844ff990740ad226068965.psmdcp" Id="R5e2536cd13c542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réfugiés en vacances dans leur pays natal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D’après les informations des journaux allemands « Heilbronner Stimme » et « Mannheimer Morgen », se référant eux-mêmes à une statistique du ministère de l’Intérieur de l’Etat fédéral de Bade-Wurtemberg, depuis 2014 environ 100 demandeurs d’asile sont allés en vacances dans leur pays natal, certains même plusieurs fois.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D’après les informations des journaux allemands « Heilbronner Stimme » et « Mannheimer Morgen », se référant eux-mêmes à une statistique du ministère de l’Intérieur de l’Etat fédéral de Bade-Wurtemberg, depuis 2014 environ 100 demandeurs d’asile sont allés en vacances dans leur pays natal, certains même plusieurs fois. Dans une prise de position le directeur-général Julian Würtenberger a écrit : </w:t>
        <w:br/>
        <w:t xml:space="preserve">« Si des personnes à qui on a reconnu le droit de protection retournent dans leur pays natal pour y passer des vacances malgré la répression ou la menace, la question du besoin de protection de ces étrangers est justifiée. » </w:t>
        <w:br/>
        <w:t xml:space="preserve">En juillet 1997 l’ancien chancelier de la République fédérale allemande Gerhard Schröder avait jugé comme suit ces cas d’asile douteux : « Pour qui abuse du droit d’hospitalité, il n’y a qu’une seule solution : Le mettre dehors, et vite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Zeitung: „Esslinger Zeitung“ vom 18. August 2017, Seite 5, Artikel: „Streit um Heimaturlaub von Flüchtlingen“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réfugiés en vacances dans leur pays natal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réfugiés en vacances dans leur pays natal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