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ce8270fbef4e7a" /><Relationship Type="http://schemas.openxmlformats.org/package/2006/relationships/metadata/core-properties" Target="/package/services/metadata/core-properties/2f51629e59e24ef383203ba5b7870020.psmdcp" Id="Rd4e98dd3db964c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Qui se cache derrière la réforme de l’argent liquide en Inde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2010 l’ancien président des États-Unis Barack Obama avait déclaré un « partenariat stratégique » avec l'Inde comme priorité de politique extérieure. Au cours de ce « partenariat », l'organisation d'aide au développement du gouvernement des États-Unis, USAID, avait conclu une convention de coopération avec le ministère des finances indien et avait lancé le programme « Catalyst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2010 l’ancien président des États-Unis Barack Obama avait déclaré un « partenariat stratégique » avec l'Inde comme priorité de politique extérieure. Au cours de ce « partenariat », l'organisation d'aide au développement du gouvernement des États-Unis, USAID, avait conclu une convention de coopération avec le ministère des finances indien et avait lancé le programme « Catalyst ». Le but de Catalyst est de mettre en place les modes de paiement dématérialisés. Derrière cette initiative de l'USAID se trouvent, en plus du gouvernement des Etats-Unis, 35 organisations indiennes et internationales importantes comme la Fondation Bill et Melinda Gates, la Fondation Ford, Mastercard, Visa et beaucoup d'autres. Le 8 novembre 2016, le premier ministre indien Narendra Modi lançait la réforme de l'argent liquide faisant que plus de 80% des espèces indiennes étaient déclarées non valables avec effet immédiat. Avec cela l'Inde est un exemple de plus de la façon dont des gouvernements sont influencés et dirigés par le gouvernement des États-Unis, par des organisations non-gouvernementales et des unions d'intérêts économiques. Ces influences ne donnent jamais lieu au bien de la population, mais toujours à l'exploitation de la population.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gan./hag.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www.norberthaering.de/de/27-german/news/746-washington-und-indiens-bargeld#weiterlesen</w:t>
        </w:r>
      </w:hyperlink>
      <w:r w:rsidR="0026191C">
        <w:rPr/>
        <w:br/>
      </w:r>
      <w:hyperlink w:history="true" r:id="rId22">
        <w:r w:rsidRPr="00F24C6F">
          <w:rPr>
            <w:rStyle w:val="Hyperlink"/>
          </w:rPr>
          <w:rPr>
            <w:sz w:val="18"/>
          </w:rPr>
          <w:t>https://deutsch.rt.com/wirtschaft/45046-indiens-feldzug-gegen-bargeld-usa/</w:t>
        </w:r>
      </w:hyperlink>
      <w:r w:rsidR="0026191C">
        <w:rPr/>
        <w:br/>
      </w:r>
      <w:hyperlink w:history="true" r:id="rId23">
        <w:r w:rsidRPr="00F24C6F">
          <w:rPr>
            <w:rStyle w:val="Hyperlink"/>
          </w:rPr>
          <w:rPr>
            <w:sz w:val="18"/>
          </w:rPr>
          <w:t>www.deutsche-wirtschafts-nachrichten.de/2016/11/30/indien-regierung-will-weitgehende-abschaffung-des-bargelds/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24">
        <w:r w:rsidRPr="00F24C6F">
          <w:rPr>
            <w:rStyle w:val="Hyperlink"/>
          </w:rPr>
          <w:t>www.kla.tv/AbolitionArgentLiquide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Qui se cache derrière la réforme de l’argent liquide en Inde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www.kla.tv/11969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orberthaering.de/de/27-german/news/746-washington-und-indiens-bargeld#weiterlesen" TargetMode="External" Id="rId21" /><Relationship Type="http://schemas.openxmlformats.org/officeDocument/2006/relationships/hyperlink" Target="https://deutsch.rt.com/wirtschaft/45046-indiens-feldzug-gegen-bargeld-usa/" TargetMode="External" Id="rId22" /><Relationship Type="http://schemas.openxmlformats.org/officeDocument/2006/relationships/hyperlink" Target="https://www.deutsche-wirtschafts-nachrichten.de/2016/11/30/indien-regierung-will-weitgehende-abschaffung-des-bargelds/" TargetMode="External" Id="rId23" /><Relationship Type="http://schemas.openxmlformats.org/officeDocument/2006/relationships/hyperlink" Target="https://www.kla.tv/AbolitionArgentLiquid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Qui se cache derrière la réforme de l’argent liquide en Inde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