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dc2954de7a434d" /><Relationship Type="http://schemas.openxmlformats.org/package/2006/relationships/metadata/core-properties" Target="/package/services/metadata/core-properties/272bba330fe544d197cde2a33c3c02cb.psmdcp" Id="R554fa92b668c46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Weicher Kurs für knallharte Fakten?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„Merkel beugt sich dem Gipfel-
Druck."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„Merkel beugt sich dem Gipfel-</w:t>
        <w:br/>
        <w:t xml:space="preserve">Druck. Angeschlagene Euro-</w:t>
        <w:br/>
        <w:t xml:space="preserve">Staaten und ihre Banken kommen</w:t>
        <w:br/>
        <w:t xml:space="preserve">künftig leichter, direkter und</w:t>
        <w:br/>
        <w:t xml:space="preserve">zu weicheren Bedingungen an</w:t>
        <w:br/>
        <w:t xml:space="preserve">Hilfsgelder.“ Mit diesen Zeilen</w:t>
        <w:br/>
        <w:t xml:space="preserve">eröffnet der Kölner Stadtanzeiger</w:t>
        <w:br/>
        <w:t xml:space="preserve">am 30.6.2012 die Nachricht über</w:t>
        <w:br/>
        <w:t xml:space="preserve">den verfassungswidrigen ESMVertrag,</w:t>
        <w:br/>
        <w:t xml:space="preserve">der Tags zuvor in einer Nacht- und Nebelaktion verabschiedet</w:t>
        <w:br/>
        <w:t xml:space="preserve">wurde.</w:t>
        <w:br/>
        <w:t xml:space="preserve">Damit ist der Weg in den Ruin</w:t>
        <w:br/>
        <w:t xml:space="preserve">des Deutschen Volkes freigemacht,</w:t>
        <w:br/>
        <w:t xml:space="preserve">aber für die „Bankster“</w:t>
        <w:br/>
        <w:t xml:space="preserve">wurden „weichere Bedingungen“</w:t>
        <w:br/>
        <w:t xml:space="preserve">geschaffen, sich am hart erarbeiteten</w:t>
        <w:br/>
        <w:t xml:space="preserve">Volksvermögen schamlos</w:t>
        <w:br/>
        <w:t xml:space="preserve">zu vergreifen.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Kölner Stadtanzeiger Nr. 150, 30.6.2012/1.7.2012, Titelseite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1">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Weicher Kurs für knallharte Fakten?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S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Weicher Kurs für knallharte Fakten?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