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b7e41a12c243b1" /><Relationship Type="http://schemas.openxmlformats.org/package/2006/relationships/metadata/core-properties" Target="/package/services/metadata/core-properties/bda0d8e3d79d4d42810c72779108f7e3.psmdcp" Id="Rfdb627c4610a48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Soros’ lobbywerk: regeringen als marionetten.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internetportaal DC Leaks maakt op bepaalde tijden informatie openbaar die ze toegespeeld krijgen zonder autorisatie. Daaronder bevindt zich nu ook een tekst die de intriges van de omstreden multimiljardair George Soros onthullen.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internetportaal DC Leaks maakt op bepaalde tijden informatie openbaar die ze toegespeeld krijgen zonder autorisatie. Daaronder bevindt zich nu ook een tekst die de intriges van de omstreden multimiljardair George Soros onthullen. Het gaat over een zeer explosief geheim document, 177 pagina’s,  met als titel: “ Strategisch plan: Betrouwbare bondgenoten in het Europees Parlement (2014 – 2019)”. Het toont op schrikwekkende wijze Soros’ succesvolle lobbywerk binnen het hele EU-apparaat. Er worden 226 afgevaardigden vermeld, waaronder vele beleidsmensen.  </w:t>
        <w:br/>
        <w:t xml:space="preserve"/>
        <w:br/>
        <w:t xml:space="preserve">De gedocumenteerde nauwe contacten tussen EU-afgevaardigden en de superrijke oligarch Soros en zijn machtig NGO-netwerk, tonen eens te meer zijn  schrikwekkende invloed op overheden en beleidsmensen . Dit enorme en ondoorzichtige netwerk van NGO's, doet zich voor als liefdadig. </w:t>
        <w:br/>
        <w:t xml:space="preserve">Echter op de achtergrond initieert het in het geheim demonstraties en opstanden. Het handschrift van Soros is zichtbaar bij terreur, chaos en staatsgrepen …. altijd met honderden doden in meerdere landen. </w:t>
        <w:br/>
        <w:t xml:space="preserve"/>
        <w:br/>
        <w:t xml:space="preserve">Onze uitzending “Balkanlanden: Samenzweringstheorieën over Soros…of terecht zorgen maken?”  wordt hier opnieuw getoond.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http://npr.news.eulu.info/2017/11/17/der-eu-sumpf-schmierte-george-soros-226-eu-abgeordnete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Soros’ lobbywerk: regeringen als marionetten.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www.kla.tv/12024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02.03.2018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pr.news.eulu.info/2017/11/17/der-eu-sumpf-schmierte-george-soros-226-eu-abgeordnet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2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Soros’ lobbywerk: regeringen als marionetten.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