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a3b509eb3a84d71" /><Relationship Type="http://schemas.openxmlformats.org/package/2006/relationships/metadata/core-properties" Target="/package/services/metadata/core-properties/e17d7b64e48d4adab5b6a195b6667144.psmdcp" Id="R4e75cc2991f4489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«Брак для всех» – с юридической точки зрения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Что, собственно, такое брак? Что такое партнёрство? Какие ответы даёт нам закон и какие ответы дают наши суды – наши верховные суды?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своей основе, брак, как этому было дано определение Федеральным конституционным судом в 2002 году ‒ это создание брачного союза между мужчиной и женщиной. В 2012 году Федеральный конституционный суд также назвал брак «институтом, предназначенным исключительно для мужчины и женщины». </w:t>
        <w:br/>
        <w:t xml:space="preserve">Согласно статье 6.1 Основного закона, брак и семья находятся под особой защитой государства. Европейский суд по правам человека в 2016 году разъяснил, что и в Европейской конвенции по правам человека под браком подразумевается исключительно связь между мужчиной и женщиной. Следовательно, определение «брак для всех», принятое немецким бундестагом в июне 2017 года, представляет собой наказуемое пренебрежение законодательством Германии и ЕС.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rs./gw.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www.gesetze-im-internet.de/gg/art_6.html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www.mumdadandkids.eu/de/europaischer-gerichtshof-furmenschenrechte-ehe-ist-die-verbindung-zwischen-mann-und-frau</w:t>
        </w:r>
      </w:hyperlink>
      <w:r w:rsidR="0026191C">
        <w:rPr/>
        <w:br/>
      </w:r>
      <w:r w:rsidR="0026191C">
        <w:rPr/>
        <w:br/>
      </w:r>
      <w:r w:rsidRPr="002B28C8">
        <w:t xml:space="preserve">Buch: Thilo Sarrazin „Wunschdenken“, DVA, ISBN 978-3-421-04693-2, Seite 80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«Брак для всех» – с юридической точки зрения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www.kla.tv/12246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09.04.2018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esetze-im-internet.de/gg/art_6.html" TargetMode="External" Id="rId21" /><Relationship Type="http://schemas.openxmlformats.org/officeDocument/2006/relationships/hyperlink" Target="https://www.mumdadandkids.eu/de/europaischer-gerichtshof-furmenschenrechte-ehe-ist-die-verbindung-zwischen-mann-und-fra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24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24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«Брак для всех» – с юридической точки зрения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