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17b1489377484a" /><Relationship Type="http://schemas.openxmlformats.org/package/2006/relationships/metadata/core-properties" Target="/package/services/metadata/core-properties/f5ed0b6c9a4d4ed4a74e8cda3f22db24.psmdcp" Id="R7a7c69b3db7c45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Gewalt ist Gewalt - oder etwa doch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die Ausschreitungen linksautonomer Gewalttäter wie beim G20-Gipfel 2017 mit bürgerkriegsähnlichen Zuständen betrifft, wird scheinbar in der medialen Berichterstattung häufig verniedlicht oder verharmlost. Polizeigewerkschaftssprecher Rainer Wendt geht der Frage nach, ob in diesem Fall Gewalt wirklich neutral beurteilt wird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die Ausschreitungen linksautonomer Gewalttäter wie beim G20-Gipfel 2017 mit bürgerkriegsähnlichen Zuständen betrifft, stellt Polizeigewerkschaftssprecher Rainer Wendt besorgt fest, dass diese krassen Eskalationen in der medialen</w:t>
        <w:br/>
        <w:t xml:space="preserve">Berichterstattung häufig verniedlicht oder verharmlost werden. Doch gelte, so Rainer Wendt wörtlich: „Wer an der Planung und Vorbereitung von Gewalt gegen Einsatzkräfte der Polizei und das Eigentum von Menschen beteiligt ist, darf nicht länger als ,Aktivistʻ, ,Autonomer ʻ oder gar ,Demonstrantʻ bezeichnet werden. Das sind kriminelle Handlungen und diejenigen, die sie begehen, sind Kriminelle!“ Wie bei Geschwindigkeitsmessungen im Straßenverkehr nicht zwischen linksgerichteten oder</w:t>
        <w:br/>
        <w:t xml:space="preserve">rechtsgerichteten „Rasern“ unterschieden wird, so muss doch auch Gewalt neutral beurteilt werden, oder?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jm./ds./mf./js.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https://www.epochtimes.de/politik/deutschland/wendt-lebenswirklichkeit-hat-goethe-uni-eingeholt-praesidentin-warnt-vor-sexuellen-uebergriffen-a2340157.html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Gewalt ist Gewalt - oder etwa doch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wendt-lebenswirklichkeit-hat-goethe-uni-eingeholt-praesidentin-warnt-vor-sexuellen-uebergriffen-a2340157.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Gewalt ist Gewalt - oder etwa doch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