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6f649e87dd4f63" /><Relationship Type="http://schemas.openxmlformats.org/package/2006/relationships/metadata/core-properties" Target="/package/services/metadata/core-properties/4b41f81fa71b4b76a93576d98c5ac798.psmdcp" Id="Re64e557769be4c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liberté d’opinion devient de plus en plus dangereuse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liberté d’expression dans notre pays est toujours mise en évidence lorsque quelqu’un a une opinion politiquement incorrecte. Il est immédiatement menacé de perdre ses moyens de subsistance. Un exemple parmi tant d’autres est illustré ci-dessous.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liberté d’opinion devient de plus en plus dangereuse</w:t>
        <w:br/>
        <w:t xml:space="preserve">Le biologiste de l’évolution Ulrich Kutschera, de l’Université de Kassel, s’est clairement prononcé contre le droit d’adoption pour les couples homosexuels, lors d’une récente interview pour kath.net. Les réactions des politiciens, comme Boris Rhein du CDU, n’ont pas tardé et ils exigent ouvertement que l’employeur de Kutschera prenne des sanctions contre lui. En peu de temps, plusieurs stations de radio, comme le Südwestdeutscher Rundfunk, ont réagi l’une après l’autre en lançant la question : « Peut-on encore accepter aujourd’hui, dans une université moderne, un professeur qui fait publiquement de telles déclarations ? » Ainsi en filigrane, la perte d’emploi semble déjà acquise, mais ce qui est sûr c’est que la réputation sociale est ruinée. Quiconque contredit le diktat du mainstream doit s’attendre à de graves conséquences personnelles.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www.kath.net/news/60177</w:t>
        </w:r>
      </w:hyperlink>
      <w:r w:rsidR="0026191C">
        <w:rPr/>
        <w:br/>
      </w:r>
      <w:hyperlink w:history="true" r:id="rId22">
        <w:r w:rsidRPr="00F24C6F">
          <w:rPr>
            <w:rStyle w:val="Hyperlink"/>
          </w:rPr>
          <w:rPr>
            <w:sz w:val="18"/>
          </w:rPr>
          <w:t>www.kath.net/news/60351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liberté d’opinion devient de plus en plus dangereuse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ath.net/news/60177" TargetMode="External" Id="rId21" /><Relationship Type="http://schemas.openxmlformats.org/officeDocument/2006/relationships/hyperlink" Target="https://www.kath.net/news/6035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liberté d’opinion devient de plus en plus dangereuse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