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219654b5de4cd6" /><Relationship Type="http://schemas.openxmlformats.org/package/2006/relationships/metadata/core-properties" Target="/package/services/metadata/core-properties/24e9a01dd5214b16910c3e183454e268.psmdcp" Id="Ra75d484995c449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heimliche Krieg gegen den Willen des Volkes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Umfragen lehnt die deutsche Bevölkerung die Teilnahme an Kriegen mit überwältigender Mehrheit ab. Durch verdeckte Kriegsoperationen aber unterstützte Deutschland im Geheimen die US-Geheim- und Militärdienste, z.B. im Irakkrieg. Führen deutsche Regierungen auf diese Weise auch einen heimlichen Krieg gegen den Friedenswillen des eigenen Volkes?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zwei Weltkriegen ist die Parole „Nie wieder Krieg!“ noch tief im deutschen Selbstbild verankert. Laut Umfragen werden Kriege von bis zu 86 % der Bundesbürger abgelehnt. Gerhard Schröder wurde 2002 auch deshalb wieder zum Kanzler gewählt, weil er den USA die deutsche Zustimmung zum Irakkrieg verweigerte. Im Geheimen jedoch half Deutschland US-Geheimdiensten und -Militär im Irakkrieg: Amerikanischen B52-Bombern auf dem Weg in den Irak wurden Überflugrechte gewährt und die Truppenversorgung über drei US-Air-Basen in Deutschland organisiert. Außerdem wurden dem US-Militärgeheimdienst Skizzen der Verteidigungsstrategie der irakischen Regierung zur Verfügung gestellt und es wurde bei der Auskundschaftung von zu bombardierenden Gebäuden in der irakischen Hauptstadt geholfen. Laut Spider Marks, dem Leiter der US-Aufklärung während der Invasion im Irak, waren die deutschen Agenten in Bagdad „hilfreicher für uns als 5.000 Soldaten“.</w:t>
        <w:br/>
        <w:t xml:space="preserve"/>
        <w:br/>
        <w:t xml:space="preserve">Fazit: Mit verdeckten Militäroperationen führen deutsche Regierungen gleichzeitig auch in aller Stille „Krieg“ gegen den Friedenswillen des eigenen Volkes!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„Geheimer Krieg – wie von Deutschland aus der Kampf gegen den Terror gesteuert wird“ von Christian Fuchs und John Goetz, S. 230-233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1">
        <w:r w:rsidRPr="00F24C6F">
          <w:rPr>
            <w:rStyle w:val="Hyperlink"/>
          </w:rPr>
          <w:t>www.kla.tv/Irak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heimliche Krieg gegen den Willen des Volkes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ra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heimliche Krieg gegen den Willen des Volkes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