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9836d9788d4b18" /><Relationship Type="http://schemas.openxmlformats.org/package/2006/relationships/metadata/core-properties" Target="/package/services/metadata/core-properties/7d51cd9eeb8d4a5b82115f99562635aa.psmdcp" Id="R07580039629442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intérêts économiques sapent le bien du peuple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Toute notre politique est dominée par le pouvoir et la maximisation du pouvoir et des profits des dirigeants de l’économie. Y a-t-il encore une seule vraie démocratie dans le monde ? Ou n’y a-t-il que des démocraties d’apparence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Toute notre politique est dominée par le pouvoir et la maximisation du pouvoir et des profits des dirigeants de l’économie. Y a-t-il encore une seule vraie démocratie dans le monde ? Ou n’y a-t-il que des démocraties d’apparence ? En accord avec les promesses démocratiques, les principes suivants doivent dès maintenant s’appliquer partout dans le monde : On n’a le droit de gouverner que pour le peuple et non contre le peuple ! Tous les représentants politiques doivent travailler exclusivement dans l’intérêt financier du peuple et non dans l’intérêt financier des représentants du peuple ! Il est temps de démasquer l’arnaque ! Dans l’émission suivante, vous pourrez voir sur la base d’un exemple choquant la façon dont les intérêts économiques et les politiques corrompus nuisent au bien commun et sapent notre démocratie.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(Aucune source disponible)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intérêts économiques sapent le bien du peuple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www.kla.tv/12450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5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intérêts économiques sapent le bien du peuple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