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3dd4c4ecd4d4d63" /><Relationship Type="http://schemas.openxmlformats.org/package/2006/relationships/metadata/core-properties" Target="/package/services/metadata/core-properties/b2828c2a1701455a8027689f4c0aa2d3.psmdcp" Id="R3a6beea91ec543a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In 1 Minute auf den Punkt</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Japanische Senioren zieht es vor Einsamkeit ins Gefängnis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Das einst blühende Japan ist dem „American way of life“ zum Opfer gefallen. Mit der ältesten Bevölkerung der Welt und einer der niedrigsten Geburtenraten erfährt Japan die Folgen einer nachhaltigeren Waffe als die Atombomben von Hiroshima und Nagasaki.</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Das einst blühende, bevölkerungsreiche und auch wirtschaftlich starke Japan ist dem „American way of life“ zum Opfer gefallen. Das in der Vergangenheit dichte Netz der Familie ist löchrig geworden. 50 % Singlehaushalte gibt es allein in Tokio. Die Menschen vereinsamen. Zudem hat Japan die älteste Bevölkerung der Welt mit einer der niedrigsten Geburtenraten. Nun treibt es zunehmend die Senioren zu Verzweiflungstaten. Aufgrund von Altersarmut und Vereinsamung werden sie in Rekordzahlen zu Kleinkriminellen, z.B. durch Ladendiebstahl, damit sie ihren Lebensabend in Gefängnissen verbringen können. </w:t>
        <w:br/>
        <w:t xml:space="preserve">Somit erweist sich der Export des amerikanischen Lebensstils als nachhaltigere Waffe als die Atombomben von Hiroshima und Nagasaki.</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mf./sf.</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https://de.rt.com/1fua</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#1MinuteAufDenPunkt - In 1 Minute auf den Punkt - </w:t>
      </w:r>
      <w:hyperlink w:history="true" r:id="rId22">
        <w:r w:rsidRPr="00F24C6F">
          <w:rPr>
            <w:rStyle w:val="Hyperlink"/>
          </w:rPr>
          <w:t>www.kla.tv/1MinuteAufDenPunkt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Japanische Senioren zieht es vor Einsamkeit ins Gefängnis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www.kla.tv/12566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10.06.2018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rt.com/1fua" TargetMode="External" Id="rId21" /><Relationship Type="http://schemas.openxmlformats.org/officeDocument/2006/relationships/hyperlink" Target="https://www.kla.tv/1MinuteAufDenPunkt"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56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56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Japanische Senioren zieht es vor Einsamkeit ins Gefängnis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