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b839e476ae4095" /><Relationship Type="http://schemas.openxmlformats.org/package/2006/relationships/metadata/core-properties" Target="/package/services/metadata/core-properties/85454dbf26234a0689caeb5d1b2b4103.psmdcp" Id="R21016ec35ad647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Geweld is geweld – of misschien toch niet?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heer Wendt, woordvoerder van de politievakbond, spreekt zijn bezorgdheid uit over de gewelddadigheden van links autonome gewelddadigers, zoals bij de top van de G20 –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heer Wendt, woordvoerder van de politievakbond, spreekt zijn bezorgdheid uit over de gewelddadigheden van links autonome gewelddadigers, zoals bij de top van de G20 – 2017.</w:t>
        <w:br/>
        <w:t xml:space="preserve"> Deze krasse escalaties, die lijken op burgeroorlog-toestanden, worden door de media vaak als onbeduidend voorgesteld en zelfs gebagatelliseerd. Rainer Wendt zegt: “Wie deelneemt aan de planning en voorbereiding van geweld tegen hulpdiensten, politie en eigendom van mensen, mag niet meer getypeerd worden als zogezegde “autonome” activist of demonstrant. Zij doen criminele handelingen en de mensen die  hen laten begaan zijn criminelen!” Zoals bij snelheidscontroles geen onderscheid wordt gemaakt tussen  links of rechts georiënteerde snelheidsmaniakken, zo moet ook geweld neutraal worden beoordeeld... ja toch?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jm./ds./mf./js.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www.epochtimes.de/politik/deutschland/wendtlebenswirklichkeit-</w:t>
        </w:r>
      </w:hyperlink>
      <w:r w:rsidR="0026191C">
        <w:rPr/>
        <w:br/>
      </w:r>
      <w:r w:rsidRPr="002B28C8">
        <w:t xml:space="preserve">hat-goethe-uni-eingeholt-praesidentin-warnt-vor-sexuellenuebergriffen-</w:t>
        <w:rPr>
          <w:sz w:val="18"/>
        </w:rPr>
      </w:r>
      <w:r w:rsidR="0026191C">
        <w:rPr/>
        <w:br/>
      </w:r>
      <w:r w:rsidRPr="002B28C8">
        <w:t xml:space="preserve">a2340157.html?meistgelesen=1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Geweld is geweld – of misschien toch niet?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deutschland/wendtlebenswirklichkei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Geweld is geweld – of misschien toch niet?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