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d38598f4004e04" /><Relationship Type="http://schemas.openxmlformats.org/package/2006/relationships/metadata/core-properties" Target="/package/services/metadata/core-properties/efcbe2e200464d6aaadd92b68900aa45.psmdcp" Id="R82aa5c92086343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Genocide under the guise of humanitarian aid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Almost 20 years ago today, the NATO - led by the USA, attacked the Republic of Yugoslavia. Without any international agreement - meaning without a UN mandate and therefore against inter-national law, the genocide, reputedly initiated by the Serbs should be stopped. For this alleged humanitarian war operation, 30,000 to 50,000 missiles were shot mounted with highly toxic Ura-nium ammunition which caused a genocide of the Serbian people.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Almost 20 years ago today, the NATO - led by the USA, attacked the Republic of Yugoslavia. Without any international agreement - meaning without a UN mandate and therefore against inter-national law, the genocide, reputedly initiated by the Serbs should be stopped. For this alleged humanitarian war operation, 30,000 to 50,000 missiles were shot mounted with highly toxic Ura-nium ammunition which caused a genocide of the Serbian people. Due to completely covering the surface of the country with radiation, every day a child gets cancer. According to Oncologist Dr. Med. Slobodan Cikaric, the death rate has increased by 2.5 percent annually since 1999. Also the number of newborns with extreme deformities has increased. Iraq, Afghanistan and Syria are suf-fering the same genocide under the guise of “humanitarian” aggressive wars led by the USA.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http://derwaechter.net/category/welt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Genocide under the guise of humanitarian aid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www.kla.tv/12619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22.06.2018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category/wel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1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Genocide under the guise of humanitarian aid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