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dfde32697f4984" /><Relationship Type="http://schemas.openxmlformats.org/package/2006/relationships/metadata/core-properties" Target="/package/services/metadata/core-properties/9146c449de8543eea29ac68859c5a93b.psmdcp" Id="R416c05df818f4e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„Big Data“ is watching you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Noțiunea „Big Data“ descrie faptul că tot ceea ce facem pe internet lasă urme digitale – și datele vor fi salvate. Fiecare achiziționare realizată cu cardul de credit, fiecare cerere pe google, fiecare tastare în vederea localizării oricărei persoane cu telefonul în geantă, este salvată, fiecare „Like” este salvat.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Noțiunea „Big Data“ descrie faptul că tot ceea ce facem pe internet lasă urme digitale – și datele vor fi salvate. Fiecare achiziționare realizată cu cardul de credit, fiecare cerere pe google, fiecare tastare în vederea localizării oricărei persoane cu telefonul în geantă, este salvată, fiecare „Like” este salvat. </w:t>
        <w:br/>
        <w:t xml:space="preserve">Cu un „Like“, utilizatorii rețelelor de socializare (ca Twitter și Facebook) își exprimă emoțiile faţă de ceva. Un studiu la mai mult de 86.000 de utilizatori de Facebook confirmă faptul că deja 70 de „Like-uri sunt suficiente pentru a putea crea un profil de personalitate, care exprimă mult mai multe despre o persoană, decât știu prietenii ei despre ea; 150 de „Like-uri” divulgă mai multe, decât știe propria familie. </w:t>
        <w:br/>
        <w:t xml:space="preserve">Consecința: Cine se predă în mâna lui Facebook &amp; Company, este predispus să devină vulnerabil şi manipulat dacă va fi găsit în neconformitate cu sistemul.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http://www.tagesanzeiger.ch/ausland/amerika/Diese-Firma-weiss-was-Sie-denken/story/25805157</w:t>
        </w:r>
      </w:hyperlink>
      <w:r w:rsidR="0026191C">
        <w:rPr/>
        <w:br/>
      </w:r>
      <w:hyperlink w:history="true" r:id="rId22">
        <w:r w:rsidRPr="00F24C6F">
          <w:rPr>
            <w:rStyle w:val="Hyperlink"/>
          </w:rPr>
          <w:rPr>
            <w:sz w:val="18"/>
          </w:rPr>
          <w:t>https://de.wikipedia.org/wiki/Like_</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„Big Data“ is watching you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www.kla.tv/12062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06.03.2018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Like_"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„Big Data“ is watching you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