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50b90450764c0f" /><Relationship Type="http://schemas.openxmlformats.org/package/2006/relationships/metadata/core-properties" Target="/package/services/metadata/core-properties/2e8d7bb0893c41c9b3687145cba62b94.psmdcp" Id="Rb9b3730aecce45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Pace mondială – oare pe ce cal să mizăm?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Xi Jinping, liderul de curând reales al partidului comunist chinez și șeful statului chinez, a schimbat politica mondială.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Xi Jinping, liderul de curând reales al partidului comunist chinez și șeful statului chinez, a schimbat politica mondială. Încă din 2013, la prima sa alegere ca lider de partid, a introdus imediat o nouă strategie de politică externă. Între timp, China a inaugurat o fază istorică unică de cooperare internațională. Între China și Europa, imperiul gigantic de pe continentul eurasiatic construiește un nou așa-numit ”Drum al Mătăsii”, numit și proiectul "Belt and Road", care leagă regiunile. Această infrastructură include străzi, căi ferate, conducte și porturi. În mai 2017, Xi Jinping a invitat guvernele lumii la Beijing pentru discuții de vot.</w:t>
        <w:br/>
        <w:t xml:space="preserve">Cu noua sa politică externă de cooperare, șeful statului chinez pune în umbră politica UE. Grecia este un exemplu reprezentativ pentru acest caz. Criza financiară globală din 2008 a lovit statul mediteranean mai puternic decât multe alte țări ale UE. Însă, în loc de a găsi o soluție europeană comună, comisia europeană a implementat măsuri care au dus la creșterea datoriei Greciei și au făcut ca populația să suporte și mai multe lipsuri.</w:t>
        <w:br/>
        <w:t xml:space="preserve">Chinezii arată că există şi o altă abordare a politicii de dezvoltare: compania de logistică de stat China Ocean Shipping Company (COSCO) este implicată în Grecia deja de opt ani. În 2016, cu ajutorul Băncii de Dezvoltare a Chinei (CDB), chinezii au cumpărat majoritatea părţilor singurului port mare de apă adâncă dintre Canalul Suez și Bosfor. Pentru 280 de milioane de euro, Cosco a preluat terminalele ruinate într-un port neglijat din Pireu. Între timp, chinezii au investit mai mult de un miliard de euro acolo, peste 3.000 de persoane fiind angajate direct de Cosco. De fiecare dintre aceste locuri de muncă atârnă alte cinci locuri de muncă. Puțin mai târziu, Pireu avea cel mai modern port-container din Uniunea Europeană.</w:t>
        <w:br/>
        <w:t xml:space="preserve">Cifra de afaceri a crescut deja de opt ori, iar pentru anul viitor se preconizează o creştere cu încă o treime. Din Pireu, companiile chineze furnizează către Europa de Sud, Europa de Sud-Est și în curând către Europa Centrală - fie că este vorba despre energie și conducte, turism sau exportul de produse agricole greceşti. Între timp, după cum se afirmă în Atena, președintele Greciei, Alexis Tsipras, discută proiectele sale cu președintele Chinei, Xi Jinping înainte de a informa partenerii din UE. A investi în loc de a ruina pare a fi noul motto al Chinei, cu care îşi face în mod evident prieteni. Rapoarte similare celor din Pireu provin şi din Federația Rusă: de-a lungul şi de-a latul statelor din Asia Centrală, China și Rusia construiesc conducte, căi ferate și autostrăzi.</w:t>
        <w:br/>
        <w:t xml:space="preserve">O rută esenţială a noului Drum al Mătăsii traversează Rusia către Europa. În acest spațiu economic, chiar și dolarul pierde din importanţă ca şi monedă mondială. Astfel, pe 9 octombrie 2017, piața valutară a Chinei a introdus un sistem de plăți pentru tranzacții în ruble și yuan, potrivit ziarului rus de afaceri "Expert". Această nouă platformă face posibilă reglementarea tranzacțiilor comerciale internaționale fără a trece prin dolar. Aceste evoluții sunt interesante și cu siguranță promițătoare. În mod evident pozitiv,  comparativ cu imperialismul agresiv al SUA și UE, China și Rusia sunt, în ochii multor comentatori, o speranță pentru pacea dorită a lumii. Cum se va dezvolta totul, rămâne de văzut.</w:t>
        <w:br/>
        <w:t xml:space="preserve">Dar un lucru este sigur: de multe ori, o relație bună de lucru a fost dizolvată, unele prietenii și căsnicii s-au destrămat, îndată ce a ieşit la lumină că toată prietenia și generozitatea nu au avut la bază decât interesul propriu. Pentru pacea universală pe care lumea o dorește sunt necesare calități și motivații interioare speciale, dacă nu vrem să ne implicăm din nou într-o mare dezamăgire. Această calitate trebuie să pornească de la popor, nu numai la nivel de politică. În următorul rezumat de aproximativ douăzeci de minute a unei Întâlniri internaționale de prietenie, puteţi urmări modul în care oameni total diferiţi se întâlnesc de la inimă la inimă: "Am nevoie de tine și te iubesc". Cine mizează pe acest cal, nu greşeşte desigur cu nimic în ceea ce privește pacea lumii!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https://deutsch.rt.com/international/59176-chinas-neue-aussenpolitik-kontinentale-integration/</w:t>
        </w:r>
      </w:hyperlink>
      <w:r w:rsidR="0026191C">
        <w:rPr/>
        <w:br/>
      </w:r>
      <w:r w:rsidR="0026191C">
        <w:rPr/>
        <w:br/>
      </w:r>
      <w:hyperlink w:history="true" r:id="rId22">
        <w:r w:rsidRPr="00F24C6F">
          <w:rPr>
            <w:rStyle w:val="Hyperlink"/>
          </w:rPr>
          <w:rPr>
            <w:sz w:val="18"/>
          </w:rPr>
          <w:t>https://de.sputniknews.com/wirtschaft/20171013317848391-zahlungssystem-in-rubel-und-yuan-russland-und-china-kommen-ohne-dollar-aus/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Pace mondială – oare pe ce cal să mizăm?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www.kla.tv/12705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10.07.2018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59176-chinas-neue-aussenpolitik-kontinentale-integration/" TargetMode="External" Id="rId21" /><Relationship Type="http://schemas.openxmlformats.org/officeDocument/2006/relationships/hyperlink" Target="https://de.sputniknews.com/wirtschaft/20171013317848391-zahlungssystem-in-rubel-und-yuan-russland-und-china-kommen-ohne-dollar-a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0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Pace mondială – oare pe ce cal să mizăm?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