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886071d7614a68" /><Relationship Type="http://schemas.openxmlformats.org/package/2006/relationships/metadata/core-properties" Target="/package/services/metadata/core-properties/0c317143af3c4a04acf8ea0c7df189df.psmdcp" Id="Rdd4a2024963b4a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Brain death does not equate to final death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Since the beginning of organ
transplantation brain researcher
Professor Dr. Roth
says, that brain death of a human
does not equate to final
death.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the beginning of organ transplantation brain researcher Professor Dr. Roth says, that brain death of a human does not equate to final death. ”Neither a respiratory arrest nor the absence of deep brainstem reflexes [...] can eventually capture remaining brain functions with complete</w:t>
        <w:br/>
        <w:t xml:space="preserve">certainty. [...] The safest most reliable diagnosis that can be made at all […] of a coma patient</w:t>
        <w:br/>
        <w:t xml:space="preserve">is the presumption that there is an irreversible damage of the brain and that the patient</w:t>
        <w:br/>
        <w:t xml:space="preserve">will not regain consciousness anymore.” The judgment that a brain dead person cannot be regarded as dead, is also endorsed by Rainer Beckmann,judge and lecturer in Medical Law: “The living body is the physical sign of the presence of the soul. Patients with failed brain function are near to death but not dead yet. Therefore they must be treated as living beings.”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http://www.mmnews.de/index.php/i-news/15126-organ-entnahme-ist-mord</w:t>
        </w:r>
      </w:hyperlink>
      <w:r w:rsidR="0026191C">
        <w:rPr/>
        <w:br/>
      </w:r>
      <w:r w:rsidR="0026191C">
        <w:rPr/>
        <w:br/>
      </w:r>
      <w:hyperlink w:history="true" r:id="rId22">
        <w:r w:rsidRPr="00F24C6F">
          <w:rPr>
            <w:rStyle w:val="Hyperlink"/>
          </w:rPr>
          <w:rPr>
            <w:sz w:val="18"/>
          </w:rPr>
          <w:t>https://www.kla.tv/8618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Brain death does not equate to final death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mnews.de/index.php/i-news/15126-organ-entnahme-ist-mord" TargetMode="External" Id="rId21" /><Relationship Type="http://schemas.openxmlformats.org/officeDocument/2006/relationships/hyperlink" Target="https://www.kla.tv/861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Brain death does not equate to final death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