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273b1ccbe4e9e" /><Relationship Type="http://schemas.openxmlformats.org/package/2006/relationships/metadata/core-properties" Target="/package/services/metadata/core-properties/042a69bb2200475589f5a314783a70d4.psmdcp" Id="R60e20cfdd9a046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CO2-Lüge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die polnische Astrophysikerin Grazyna Fosar und der deutsche Physiker Franz Bludorf in ihrem neuesten Buch „Der Geist hat keine Firewall“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die polnische Astrophysikerin</w:t>
        <w:br/>
        <w:t xml:space="preserve">Grazyna Fosar und</w:t>
        <w:br/>
        <w:t xml:space="preserve">der deutsche Physiker Franz</w:t>
        <w:br/>
        <w:t xml:space="preserve">Bludorf in ihrem neuesten</w:t>
        <w:br/>
        <w:t xml:space="preserve">Buch „Der Geist hat keine</w:t>
        <w:br/>
        <w:t xml:space="preserve">Firewall“ nachweisen, ist die</w:t>
        <w:br/>
        <w:t xml:space="preserve">Behauptung, die Erwärmung</w:t>
        <w:br/>
        <w:t xml:space="preserve">des Klimas der Erde wäre vom</w:t>
        <w:br/>
        <w:t xml:space="preserve">Menschen durch den künstlichen</w:t>
        <w:br/>
        <w:t xml:space="preserve">CO2-Ausstoß verursacht,</w:t>
        <w:br/>
        <w:t xml:space="preserve">falsch. Schon Prof. Dr. Böttiger</w:t>
        <w:br/>
        <w:t xml:space="preserve">bezeugte bei der AZK 2008:</w:t>
        <w:br/>
        <w:t xml:space="preserve">„CO2 kühlt!“</w:t>
        <w:br/>
        <w:t xml:space="preserve">Ursache und Wirkung werden</w:t>
        <w:br/>
        <w:t xml:space="preserve">kategorisch vertauscht: Die Zunahme</w:t>
        <w:br/>
        <w:t xml:space="preserve">des CO2 ist nicht die</w:t>
        <w:br/>
        <w:t xml:space="preserve">Ursache, sondern die Folge</w:t>
        <w:br/>
        <w:t xml:space="preserve">des Treibhauseffektes und der</w:t>
        <w:br/>
        <w:t xml:space="preserve">Klimaerwärmung. In der Geschichte</w:t>
        <w:br/>
        <w:t xml:space="preserve">der Erde gab es einige</w:t>
        <w:br/>
        <w:t xml:space="preserve">noch viel stärkere Änderungen</w:t>
        <w:br/>
        <w:t xml:space="preserve">des Klimas, für die immer mehrere</w:t>
        <w:br/>
        <w:t xml:space="preserve">unterschiedliche Faktoren</w:t>
        <w:br/>
        <w:t xml:space="preserve">verantwortlich waren, und</w:t>
        <w:br/>
        <w:t xml:space="preserve">zwar vor allem Aktivitäten der</w:t>
        <w:br/>
        <w:t xml:space="preserve">Sonne.</w:t>
        <w:br/>
        <w:t xml:space="preserve">Obwohl all diese objektiven</w:t>
        <w:br/>
        <w:t xml:space="preserve">und nachprüfbaren Tatsachen</w:t>
        <w:br/>
        <w:t xml:space="preserve">längst bekannt sind, wollen uns</w:t>
        <w:br/>
        <w:t xml:space="preserve">Politik, Wissenschaft und vor</w:t>
        <w:br/>
        <w:t xml:space="preserve">allem Medien unaufhörlich das</w:t>
        <w:br/>
        <w:t xml:space="preserve">angeblich schädliche, vom</w:t>
        <w:br/>
        <w:t xml:space="preserve">Menschen produzierte, CO2 als</w:t>
        <w:br/>
        <w:t xml:space="preserve">wichtigsten Faktor einer Klimaerwärmung</w:t>
        <w:br/>
        <w:t xml:space="preserve">verkaufen – wir</w:t>
        <w:br/>
        <w:t xml:space="preserve">werden also offensichtlich bewusst</w:t>
        <w:br/>
        <w:t xml:space="preserve">getäuscht. Nur eine Logik</w:t>
        <w:br/>
        <w:t xml:space="preserve">zeigt sich bei diesen konsequenten</w:t>
        <w:br/>
        <w:t xml:space="preserve">Widersprüchen wie</w:t>
        <w:br/>
        <w:t xml:space="preserve">ein roter Faden: Zuletzt führt es</w:t>
        <w:br/>
        <w:t xml:space="preserve">nie zu einer sparsameren Verbrennung</w:t>
        <w:br/>
        <w:t xml:space="preserve">fossiler Brennstoffe,</w:t>
        <w:br/>
        <w:t xml:space="preserve">sondern zu verschwenderischer</w:t>
        <w:br/>
        <w:t xml:space="preserve">Aufstockung von CO2-Sondersteuern!</w:t>
        <w:br/>
        <w:t xml:space="preserve">(Dazu der neueste Beweis aus</w:t>
        <w:br/>
        <w:t xml:space="preserve">der Kurzmeldung des St. Galler</w:t>
        <w:br/>
        <w:t xml:space="preserve">Tagblattes vom 4.7.13., die</w:t>
        <w:br/>
        <w:t xml:space="preserve">Red.)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http://www.mmnews.de/index.php/etc/11349-die-co2-luege-mind</w:t>
        </w:r>
      </w:hyperlink>
      <w:hyperlink w:history="true" r:id="rId22">
        <w:r w:rsidRPr="00F24C6F">
          <w:rPr>
            <w:rStyle w:val="Hyperlink"/>
          </w:rPr>
          <w:rPr>
            <w:sz w:val="18"/>
          </w:rPr>
          <w:t>http://www.spatzseite.com/2013/04/westlich-in-form-gut-informiert/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CO2-Lüge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etc/11349-die-co2-luege-mind" TargetMode="External" Id="rId21" /><Relationship Type="http://schemas.openxmlformats.org/officeDocument/2006/relationships/hyperlink" Target="http://www.spatzseite.com/2013/04/westlich-in-form-gut-inform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CO2-Lüge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