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9355c3ed21d42c8" /><Relationship Type="http://schemas.openxmlformats.org/package/2006/relationships/metadata/core-properties" Target="/package/services/metadata/core-properties/ee0d2cc03af54fde8c1f344556d2fbd9.psmdcp" Id="R60616e84051f486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Le dépistage du cancer du sein est-il utilisé pour faire du profit ?</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Le cancer du sein touche environ 8,2 millions de femmes chaque année dans le monde. 
De ce fait dans beaucoup de pays le dépistage systématique par mammographie* est proposé aux femmes de plus de 50 ans.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Le cancer du sein touche environ 8,2 millions de femmes chaque année dans le monde. </w:t>
        <w:br/>
        <w:t xml:space="preserve">De ce fait dans beaucoup de pays le dépistage systématique par mammographie* est proposé aux femmes de plus de 50 ans. </w:t>
        <w:br/>
        <w:t xml:space="preserve"/>
        <w:br/>
        <w:t xml:space="preserve">Le dépistage est controversé, car plusieurs études, dont celle de la Collaboration Cochrane** remettent en cause l’efficacité de cette procédure en raison de nombreux surdiagnostics. </w:t>
        <w:br/>
        <w:t xml:space="preserve">Cela signifie que les tissus qui semblent suspects à la mammographie s’avèrent sains après un examen plus attentif.</w:t>
        <w:br/>
        <w:t xml:space="preserve">Ne faudrait-il pas alors réexaminer le dépistage pour découvrir ce qui est réellement utile ? </w:t>
        <w:br/>
        <w:t xml:space="preserve">Mais malgré tout, un vaste dépistage systématique est promu. </w:t>
        <w:br/>
        <w:t xml:space="preserve"/>
        <w:br/>
        <w:t xml:space="preserve">Le Dr Bernard Junod, chercheur et médecin de santé publique, a déclaré que les conflits d’intérêts ont contribué à étouffer la réalité du surdiagnostic du  cancer  du sein et à le promouvoir. Il rajoute qu’en France, les médecins cancérologues ont un bénéfice financier double de la moyenne générale des médecins. </w:t>
        <w:br/>
        <w:t xml:space="preserve"/>
        <w:br/>
        <w:t xml:space="preserve">Le dépistage serait-il utilisé pour augmenter le profit ?</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h.l.</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SOURCES :</w:t>
        <w:rPr>
          <w:sz w:val="18"/>
        </w:rPr>
      </w:r>
      <w:r w:rsidR="0026191C">
        <w:rPr/>
        <w:br/>
      </w:r>
      <w:hyperlink w:history="true" r:id="rId21">
        <w:r w:rsidRPr="00F24C6F">
          <w:rPr>
            <w:rStyle w:val="Hyperlink"/>
          </w:rPr>
          <w:rPr>
            <w:sz w:val="18"/>
          </w:rPr>
          <w:t>http://formindep.fr/conflits-dinterets-et-surdiagnostic-du-cancer-du-sein</w:t>
        </w:r>
      </w:hyperlink>
      <w:r w:rsidR="0026191C">
        <w:rPr/>
        <w:br/>
      </w:r>
      <w:hyperlink w:history="true" r:id="rId22">
        <w:r w:rsidRPr="00F24C6F">
          <w:rPr>
            <w:rStyle w:val="Hyperlink"/>
          </w:rPr>
          <w:rPr>
            <w:sz w:val="18"/>
          </w:rPr>
          <w:t>http://www.carmf.fr/actualites/communiques/2016/bnc2015.pdf</w:t>
        </w:r>
      </w:hyperlink>
      <w:r w:rsidR="0026191C">
        <w:rPr/>
        <w:br/>
      </w:r>
      <w:hyperlink w:history="true" r:id="rId23">
        <w:r w:rsidRPr="00F24C6F">
          <w:rPr>
            <w:rStyle w:val="Hyperlink"/>
          </w:rPr>
          <w:rPr>
            <w:sz w:val="18"/>
          </w:rPr>
          <w:t>http://www.cochrane.org/fr/CD001877/depistage-du-cancer-du-sein-par-mammographie</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#France - </w:t>
      </w:r>
      <w:hyperlink w:history="true" r:id="rId24">
        <w:r w:rsidRPr="00F24C6F">
          <w:rPr>
            <w:rStyle w:val="Hyperlink"/>
          </w:rPr>
          <w:t>www.kla.tv/France</w:t>
        </w:r>
      </w:hyperlink>
      <w:r w:rsidR="0026191C">
        <w:rPr/>
        <w:br/>
      </w:r>
      <w:r w:rsidR="0026191C">
        <w:rPr/>
        <w:br/>
      </w:r>
      <w:r w:rsidRPr="002B28C8">
        <w:t xml:space="preserve">#Cancer - </w:t>
      </w:r>
      <w:hyperlink w:history="true" r:id="rId25">
        <w:r w:rsidRPr="00F24C6F">
          <w:rPr>
            <w:rStyle w:val="Hyperlink"/>
          </w:rPr>
          <w:t>www.kla.tv/Cancer</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Le dépistage du cancer du sein est-il utilisé pour faire du profit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www.kla.tv/13119</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04.10.2018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formindep.fr/conflits-dinterets-et-surdiagnostic-du-cancer-du-sein" TargetMode="External" Id="rId21" /><Relationship Type="http://schemas.openxmlformats.org/officeDocument/2006/relationships/hyperlink" Target="http://www.carmf.fr/actualites/communiques/2016/bnc2015.pdf" TargetMode="External" Id="rId22" /><Relationship Type="http://schemas.openxmlformats.org/officeDocument/2006/relationships/hyperlink" Target="http://www.cochrane.org/fr/CD001877/depistage-du-cancer-du-sein-par-mammographie" TargetMode="External" Id="rId23" /><Relationship Type="http://schemas.openxmlformats.org/officeDocument/2006/relationships/hyperlink" Target="https://www.kla.tv/France" TargetMode="External" Id="rId24" /><Relationship Type="http://schemas.openxmlformats.org/officeDocument/2006/relationships/hyperlink" Target="https://www.kla.tv/Cancer"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119"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11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Le dépistage du cancer du sein est-il utilisé pour faire du profit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