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4d8f8cea43484c" /><Relationship Type="http://schemas.openxmlformats.org/package/2006/relationships/metadata/core-properties" Target="/package/services/metadata/core-properties/b68f5deb165c46188432cb2be3d549e6.psmdcp" Id="Re9ec5940210a44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Allemagne : L'enfant comme facteur économique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M. Moritz, initiateur et co-fondateur de l'association „les enfants sont des personnes“ (« Kinder sind Menschen e.V. ») , l'affirmation souvent utilisée par le bureau d'aide à la jeunesse selon laquelle la garde des enfants coûte beaucoup d'argent à l'Etat, est un mensonge. En réalité, le secteur de « l'industrie du placement » réalise chaque année un chiffre d'affaires de plusieurs milliards d'euros...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Allemagne : L'enfant comme facteur économique </w:t>
        <w:br/>
        <w:t xml:space="preserve">En Allemagne, lorsqu'on interroge les employés du Bureau de la protection de la jeunesse sur le nombre de cas sans cesse croissant de mesures de protection de l'enfance, on entend souvent dire qu'il n'y a pas tant d'enfants qui devraient être hébergés hors de leur famille, parce que cela coûte très cher à l'État allemand. M. Moritz, qui travaille intensivement depuis 2010 sur le sujet de la « garde arbitraire » ou de « l’enlèvement illégal d'enfants », qualifie cette déclaration de « super-mensonge ». Les parents, les grands-parents ou, plus tard l'enfant adulte devront payer le coût total de l'hébergement hors de la famille. Si un enfant est placé dans un foyer depuis sa naissance jusqu'à l'âge de 18 ans, cela peut représenter jusqu'à un million d'euros ! Selon M. Moritz, le secteur de l'« industrie du placement » réalise ainsi un chiffre d'affaires annuel de 40 milliards d'euros, ce qui génère à son tour des recettes fiscales pour l'Etat allemand. Un facteur économique considérable qu'aucun des profiteurs ne voudrait abandonner.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www.anti-zensur.info/azk13/geschaeftmitkindern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#VolEnfants - d'enfants - </w:t>
      </w:r>
      <w:hyperlink w:history="true" r:id="rId22">
        <w:r w:rsidRPr="00F24C6F">
          <w:rPr>
            <w:rStyle w:val="Hyperlink"/>
          </w:rPr>
          <w:t>www.kla.tv/VolEnfants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Allemagne : L'enfant comme facteur économique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www.kla.tv/13143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3/geschaeftmitkindern" TargetMode="External" Id="rId21" /><Relationship Type="http://schemas.openxmlformats.org/officeDocument/2006/relationships/hyperlink" Target="https://www.kla.tv/VolEnfan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Allemagne : L'enfant comme facteur économique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