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03140295dd4247" /><Relationship Type="http://schemas.openxmlformats.org/package/2006/relationships/metadata/core-properties" Target="/package/services/metadata/core-properties/551d5f79c3d548f4932bd5d1ade7becb.psmdcp" Id="R9479c8a580924e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Digital education reinforces social inequality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Many experts claim that digital education is narrowing the gap between the poorly educated and the well-educated society. But in reality, how are the relations between media usage and educational opportunities? Kla.TV highlights interesting statements by scientists and educators.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Many so-called experts claim that digital education would narrow the gap between the poorly educated and the well-educated society. But meanwhile it is scientifically verified  that this is a lie. </w:t>
        <w:br/>
        <w:t xml:space="preserve">The correlations are as follows: Socially disadvantaged children from poorly educated homes have more consumer electronics such as smartphones, tablets and WiFi games than children in the well-educated community. </w:t>
        <w:br/>
        <w:t xml:space="preserve">Studies have shown that children know well how to handle these devices technically. However by no means they have become media mature, but on the contrary they are becoming increasingly dependent on these devices. </w:t>
        <w:br/>
        <w:t xml:space="preserve">This is precisely why digital media are deepening social divisions, because children of socially disadvantaged groups are more affected by the negative effects than children from homes with parents, where much is often spoken with each other, played, sung or tinkered, including sports and the reading of books.</w:t>
        <w:br/>
        <w:t xml:space="preserve">Therefore Prof. Paula Bleckmann said at a hearing in the German Bundestag “Children from disadvantaged groups have three times more television and four times more game consoles in their own rooms. This has dramatic effects that are well documented by the media impact research. </w:t>
        <w:br/>
        <w:t xml:space="preserve">There is an increased risk of retarded development in speech and movement, of obesity, sleep disorders, loss of empathy* and of failure in school. (...)”. </w:t>
        <w:br/>
        <w:t xml:space="preserve"/>
        <w:br/>
        <w:t xml:space="preserve">An OECD**-report from 2015 concludes that “promoting basic skills in arithmetics and writing contributes more to the harmonization of educational opportunities than the expansion and subsidization of high-tech equipment and services.”</w:t>
        <w:br/>
        <w:t xml:space="preserve"/>
        <w:br/>
        <w:t xml:space="preserve">And John Vallance, director of the Sidney Grammar School, one of Australia's most respected private schools, said: “Qualified teachers, well-structured tuition and traditional teaching methods help to improve learning”. </w:t>
        <w:br/>
        <w:t xml:space="preserve">Good teachers and well-established forms of teaching thus create the prerequisite that the social gap does not diverge any further, while digitized teaching leads to the exact opposite.</w:t>
        <w:br/>
        <w:t xml:space="preserve">by lr./fh.</w:t>
        <w:br/>
        <w:t xml:space="preserve"/>
        <w:br/>
        <w:t xml:space="preserve">*Empathy = Compassion</w:t>
        <w:br/>
        <w:t xml:space="preserve"/>
        <w:br/>
        <w:t xml:space="preserve">**OECD = Organization for Economic Co-operation and Development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lr./fh.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 Bleckmann, Stellungnahme zum TBA Gutachten, 2016, S. 2). </w:t>
        <w:rPr>
          <w:sz w:val="18"/>
        </w:rPr>
      </w:r>
      <w:r w:rsidR="0026191C">
        <w:rPr/>
        <w:br/>
      </w:r>
      <w:hyperlink w:history="true" r:id="rId21">
        <w:r w:rsidRPr="00F24C6F">
          <w:rPr>
            <w:rStyle w:val="Hyperlink"/>
          </w:rPr>
          <w:rPr>
            <w:sz w:val="18"/>
          </w:rPr>
          <w:t>https://www.diagnose-funk.org/publikationen/artikel/detail&amp;newsid=1110</w:t>
        </w:r>
      </w:hyperlink>
      <w:r w:rsidR="0026191C">
        <w:rPr/>
        <w:br/>
      </w:r>
      <w:r w:rsidR="0026191C">
        <w:rPr/>
        <w:br/>
      </w:r>
      <w:r w:rsidRPr="002B28C8">
        <w:t xml:space="preserve">OECD-Bericht 2015„Students, Computers and Learning: Making the Connection “</w:t>
        <w:rPr>
          <w:sz w:val="18"/>
        </w:rPr>
      </w:r>
      <w:r w:rsidR="0026191C">
        <w:rPr/>
        <w:br/>
      </w:r>
      <w:hyperlink w:history="true" r:id="rId22">
        <w:r w:rsidRPr="00F24C6F">
          <w:rPr>
            <w:rStyle w:val="Hyperlink"/>
          </w:rPr>
          <w:rPr>
            <w:sz w:val="18"/>
          </w:rPr>
          <w:t>https://www.smh.com.au/education/the-reality-is-that-technology-is-doing-more-harm-than-good-in-our-schools-says-education-chief-20160330-gnu370.html</w:t>
        </w:r>
      </w:hyperlink>
      <w:r w:rsidR="0026191C">
        <w:rPr/>
        <w:br/>
      </w:r>
      <w:hyperlink w:history="true" r:id="rId23">
        <w:r w:rsidRPr="00F24C6F">
          <w:rPr>
            <w:rStyle w:val="Hyperlink"/>
          </w:rPr>
          <w:rPr>
            <w:sz w:val="18"/>
          </w:rPr>
          <w:t>www.kla.tv/12924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#Digitalization-en - </w:t>
      </w:r>
      <w:hyperlink w:history="true" r:id="rId24">
        <w:r w:rsidRPr="00F24C6F">
          <w:rPr>
            <w:rStyle w:val="Hyperlink"/>
          </w:rPr>
          <w:t>www.kla.tv/Digitalization-en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Digital education reinforces social inequality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www.kla.tv/13300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110" TargetMode="External" Id="rId21" /><Relationship Type="http://schemas.openxmlformats.org/officeDocument/2006/relationships/hyperlink" Target="https://www.smh.com.au/education/the-reality-is-that-technology-is-doing-more-harm-than-good-in-our-schools-says-education-chief-20160330-gnu370.html" TargetMode="External" Id="rId22" /><Relationship Type="http://schemas.openxmlformats.org/officeDocument/2006/relationships/hyperlink" Target="https://www.kla.tv/12924" TargetMode="External" Id="rId23" /><Relationship Type="http://schemas.openxmlformats.org/officeDocument/2006/relationships/hyperlink" Target="https://www.kla.tv/Digitalization-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0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Digital education reinforces social inequality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