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a265add4da47a5" /><Relationship Type="http://schemas.openxmlformats.org/package/2006/relationships/metadata/core-properties" Target="/package/services/metadata/core-properties/ab70db1a5f2643e18d2f2a2a0e087640.psmdcp" Id="R9d53207f0d9446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Trabajo de Lobby de Soros: Gobiernos como Marionetas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George Soros, el oligarca súper rico, no es sólo el autor intelectual de los disturbios y los trastornos del gobierno. También controla el Parlamento de la UE en segundo plano, incluyendo a los políticos alemanes.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portal de Internet DCLeaks ofrece al público informaciones no autorizadas a intervalos regulares. Entre ellas, ahora también un texto que revela las maquinaciones del controvertido multimillonario George Soros, a saber, un documento secreto de 177 páginas altamente explosivo con el título "Plan Estratégico": Aliados fiables en el Parlamento Europeo (2014-2019)". Es una demostración aterradora de la "exitosa" labor de presión de Soros, que está haciendo cumplir toda la política de la UE. Entre los 226 diputados mencionados en él se encuentran los políticos alemanes Alexander Graf Lambsdorff y Martin Schulz.</w:t>
        <w:br/>
        <w:t xml:space="preserve"/>
        <w:br/>
        <w:t xml:space="preserve">La cercanía de estos diputados al oligarca súper-rico y su poderosa red de ONG documentada aquí, demuestra una vez más su increíble e incluso aterradora influencia sobre los gobiernos y los principales responsables de la toma de decisiones. Esta enorme y en parte inescrutable red de organizaciones no gubernamentales, es decir, las ONG, es principalmente una organización sin ánimo de lucro. En el fondo, sin embargo, siempre inicia secretamente manifestaciones y levantamientos. Sí, la letra de Soros se puede ver incluso en los derrocamientos del gobierno con muchos cientos de muertos y el terror y el caos deliberadamente causados en los respectivos países.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http://npr.news.eulu.info/2017/11/17/der-eu-sumpf-schmierte-george-soros-226-eu-abgeordnete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Trabajo de Lobby de Soros: Gobiernos como Marionetas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www.kla.tv/13418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pr.news.eulu.info/2017/11/17/der-eu-sumpf-schmierte-george-soros-226-eu-abgeordne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1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Trabajo de Lobby de Soros: Gobiernos como Marionetas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