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9fa576f5849da" /><Relationship Type="http://schemas.openxmlformats.org/package/2006/relationships/metadata/core-properties" Target="/package/services/metadata/core-properties/9155dc8f543d4c589b77200d80dedec8.psmdcp" Id="R63a60a49f64044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Italienisches Urteil gegen Handy und DECT Telefone!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Oberlandesgericht
in Norditalien hat durch ein
endgültig rechtskräftiges Urteil
einen ursächlichen Zusammenhang
bestätigt: Der
Gehirntumor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Oberlandesgericht</w:t>
        <w:br/>
        <w:t xml:space="preserve">in Norditalien hat durch ein</w:t>
        <w:br/>
        <w:t xml:space="preserve">endgültig rechtskräftiges Urteil</w:t>
        <w:br/>
        <w:t xml:space="preserve">einen ursächlichen Zusammenhang</w:t>
        <w:br/>
        <w:t xml:space="preserve">bestätigt: Der</w:t>
        <w:br/>
        <w:t xml:space="preserve">Gehirntumor eines Angestellten</w:t>
        <w:br/>
        <w:t xml:space="preserve">der INAIL (öffentlicher</w:t>
        <w:br/>
        <w:t xml:space="preserve">Träger der Pflichtversicherung)</w:t>
        <w:br/>
        <w:t xml:space="preserve">ist auf sein geschäftlich</w:t>
        <w:br/>
        <w:t xml:space="preserve">bedingtes stundenlanges Telefonieren</w:t>
        <w:br/>
        <w:t xml:space="preserve">mit einem Schnurlostelefon</w:t>
        <w:br/>
        <w:t xml:space="preserve">(DECT) bzw. Handy</w:t>
        <w:br/>
        <w:t xml:space="preserve">zurückzuführen.</w:t>
        <w:br/>
        <w:t xml:space="preserve">Das Urteil ist auch deshalb</w:t>
        <w:br/>
        <w:t xml:space="preserve">bahnbrechend, weil die Richter</w:t>
        <w:br/>
        <w:t xml:space="preserve">industriefinanzierte Gutachten</w:t>
        <w:br/>
        <w:t xml:space="preserve">als nicht glaubwürdig</w:t>
        <w:br/>
        <w:t xml:space="preserve">ausschlossen und sich nur</w:t>
        <w:br/>
        <w:t xml:space="preserve">auf industrieunabhängige</w:t>
        <w:br/>
        <w:t xml:space="preserve">stützten.</w:t>
        <w:br/>
        <w:t xml:space="preserve">Dem Kläger wurde aufgrund</w:t>
        <w:br/>
        <w:t xml:space="preserve">seines „Handy-Schadens“ eine</w:t>
        <w:br/>
        <w:t xml:space="preserve">80-prozentige Invaliditätsrente</w:t>
        <w:br/>
        <w:t xml:space="preserve">ausbezahlt; des weiteren</w:t>
        <w:br/>
        <w:t xml:space="preserve">musste der Arbeitgeber</w:t>
        <w:br/>
        <w:t xml:space="preserve">INAIL die Gerichtskosten</w:t>
        <w:br/>
        <w:t xml:space="preserve">aller Instanzen tragen. Das</w:t>
        <w:br/>
        <w:t xml:space="preserve">Urteil ermöglicht nun den</w:t>
        <w:br/>
        <w:t xml:space="preserve">Beschäftigten in Italien, am</w:t>
        <w:br/>
        <w:t xml:space="preserve">Arbeitsplatz schnurgebundene</w:t>
        <w:br/>
        <w:t xml:space="preserve">Telefone zu verlangen,</w:t>
        <w:br/>
        <w:t xml:space="preserve">bzw. den Arbeitgeber darauf</w:t>
        <w:br/>
        <w:t xml:space="preserve">hinzuweisen, dass er bei angeordneter</w:t>
        <w:br/>
        <w:t xml:space="preserve">Nutzung von</w:t>
        <w:br/>
        <w:t xml:space="preserve">Schnurlostelefonen voll haftbar</w:t>
        <w:br/>
        <w:t xml:space="preserve">für Folgeschäden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www.gesundheitliche-aufklärung.de/dect-telefone-und-handyserzeugen-krebs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2">
        <w:r w:rsidRPr="00F24C6F">
          <w:rPr>
            <w:rStyle w:val="Hyperlink"/>
          </w:rPr>
          <w:t>www.kla.tv/Italien</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Italienisches Urteil gegen Handy und DECT Telefone!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undheitliche-aufkl&#228;rung.de/dect-telefone-und-handyserzeugen-krebs" TargetMode="External" Id="rId21" /><Relationship Type="http://schemas.openxmlformats.org/officeDocument/2006/relationships/hyperlink" Target="https://www.kla.tv/Italien"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Italienisches Urteil gegen Handy und DECT Telefone!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