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235290f1664b38" /><Relationship Type="http://schemas.openxmlformats.org/package/2006/relationships/metadata/core-properties" Target="/package/services/metadata/core-properties/57472f016c5b4016988d00f2f6c9c4cf.psmdcp" Id="Rdf069b5ce04041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Dodelijke kosmische straling bereikt het aardoppervlak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Amerikaanse onderzoekers en artsen Dr. J. Marvin Herndon, Raymond Hoisington en Mark Whiteside publiceerden hun onderzoeksresultaten in april 2018</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Amerikaanse onderzoekers en artsen Dr. J. Marvin Herndon, Raymond Hoisington en Mark Whiteside publiceerden hun onderzoeksresultaten in april 2018, namelijk meer en meer dodelijke UVB- en UVC-stralen bereiken het aardoppervlak als gevolg van de wereldwijd afnemende ozonlaag en zo bedreigen ze al het leven. Deze afname wordt veroorzaakt door radioactiviteit, lange golf elektromagnetische straling van HAARP-systemen, microgolven veroorzaakt door mobiele apparatuur, het sproeien van chemicaliën in de hogere atmosfeer, zoals chemtrails, enz. </w:t>
        <w:br/>
        <w:t xml:space="preserve">De wetenschappers wijzen erop dat de werkelijke bedreiging voor het leven niet de toename van de CO2-uitstoot is, maar de toename van UVB- en UVC-straling.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ber/uh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https://quer-denken.tv/toedliche-kosmische-strahlung-erreicht-die-erdoberflaeche/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Dodelijke kosmische straling bereikt het aardoppervlak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www.kla.tv/13563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quer-denken.tv/toedliche-kosmische-strahlung-erreicht-die-erdoberflaech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6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Dodelijke kosmische straling bereikt het aardoppervlak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