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3615daabc940b5" /><Relationship Type="http://schemas.openxmlformats.org/package/2006/relationships/metadata/core-properties" Target="/package/services/metadata/core-properties/65061efb4572481ea63f2e053fbd8da9.psmdcp" Id="R342a9a72ee7649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„Helsana App“: Freundliche Geste oder fragwürdiges Ziel?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der größeren Krankenkassen in der Schweiz, „Helsana“, bietet seit kurzem eine App an, bei der man durch die Angabe von sportlichen Aktivitäten, Vorsorgeuntersuchungen sowie Mitgliedschaften Punkte sammeln kann. Will „Helsana“ damit bei seinen Kunden tatsächlich einen gesunderen Lebensstil fördern oder geht es nicht vielmehr darum, Gesundheitsprofile auszuweiten?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Helsana, eine der größeren Krankenkassen in der Schweiz, bietet seit kurzem eine App an, mit der man unter anderem durch sportliche Aktivitäten, Vorsorgeuntersuchungen, durch Mitgliedschaften im Bereich Sport, Bildung, Kinder&amp;amp;amp;Jugend sowie Musik Punkte sammeln kann.</w:t>
        <w:br/>
        <w:t xml:space="preserve">Diese Punkte sind bares Geld. Es können bis zu 300 Franken pro Jahr erwirtschaftet werden und das nicht nur bei Helsana selber, die Punkte ergeben auch Rabatte bei Partnerunternehmen wie Ringier, Axel Springer, Kiosk, und Sportartikelanbietern. Begründet wird diese Großzügigkeit so: „Helsana möchte Sie für einen gesundheitsbewussten Lebensstil und Ihre Treue zu uns belohnen.“ Was heute spielerisch anreizend daherkommt, kann sich schon morgen zu einem „Gesundheitsprofil“ ausweiten, an dem sich im Krankheitsfall die Leistungen orientieren. Das könnte bedeuten, dass z.B. alle Ungeimpften, Übergewichtigen, Raucher usw. von Leistungen ausgeschlossen sind oder gar nicht mehr versichert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https://www.helsana.ch/microsite/plus/#/?lang=deWü</w:t>
        </w:r>
      </w:hyperlink>
      <w:r w:rsidR="0026191C">
        <w:rPr/>
        <w:br/>
      </w:r>
      <w:hyperlink w:history="true" r:id="rId22">
        <w:r w:rsidRPr="00F24C6F">
          <w:rPr>
            <w:rStyle w:val="Hyperlink"/>
          </w:rPr>
          <w:rPr>
            <w:sz w:val="18"/>
          </w:rPr>
          <w:t>https://www.helsana.ch/microsite/plus/#/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„Helsana App“: Freundliche Geste oder fragwürdiges Ziel?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lsana.ch/microsite/plus/#/?lang=deW&#252;" TargetMode="External" Id="rId21" /><Relationship Type="http://schemas.openxmlformats.org/officeDocument/2006/relationships/hyperlink" Target="https://www.helsana.ch/microsite/pl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„Helsana App“: Freundliche Geste oder fragwürdiges Ziel?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