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a928aaeb7b4690" /><Relationship Type="http://schemas.openxmlformats.org/package/2006/relationships/metadata/core-properties" Target="/package/services/metadata/core-properties/d069bcc6f2a84850977831e22484f302.psmdcp" Id="Rf56db44f926d47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ЕС перед распадом?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 фактически препятствует государствам выполнять их задачи и в то же время оставляет их один на один с большими проблемами. Это противоречит первоначальной задаче Евросоюза.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Согласно актуальному опросу Еврокомиссии, большинство опрошенных жителей ЕС критически относятся к Евросоюзу. Предмет критики: первоначальной задачей ЕС являлось достижение на более высоком уровне таких показателей, которые национальные государства самостоятельно добиться не смогут. Однако фактически ЕС делает абсолютно противоположное: препятствует государствам выполнять их задачи и в то же время оставляет их один на один с большими проблемами. Хотелось бы эффективной защиты границ, регулирования финансового рынка или уверенной позиции относительно доминирующих претензий США. Однако, согласно наблюдению интернет-журнала «Info DIREKT», ведущие СМИ клеймят за критику ЕС, считая её «европейски враждебной». Это сильно напоминает конечную фазу Советского Союза, когда не допускалась критика централизованной системы, без того, чтобы не называться «врагом мира». Исходя из этого, не стоит ли и ЕС перед распадом?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https://www.info-direkt.eu/2018/05/23/oexit-ueberfaellig-oesterreicher-sehen-eu-noch-kritischer-als-briten/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ЕС перед распадом?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2018/05/23/oexit-ueberfaellig-oesterreicher-sehen-eu-noch-kritischer-als-bri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ЕС перед распадом?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