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19c23b47e74909" /><Relationship Type="http://schemas.openxmlformats.org/package/2006/relationships/metadata/core-properties" Target="/package/services/metadata/core-properties/c105792d6e0d49f59c4aca25e8465d0a.psmdcp" Id="R605ff79a02b843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Wet op het zaadgoed verklaart kleine tuiniers tot zware criminelen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Oud zaadgoed van honderden jaren oude fruit-, groenten-, of graansoorten is heel sterk en laat zich wonderbaar voortplanten. Dat is sedert korte tijd echter niet meer toegestaan. Want doordat concerns octrooien hebben, wordt de handel, de ruil en het doorgeven van oud zaadgoed verboden – en weliswaar door de “zaadgoed-circulatie-wet”.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Oud zaadgoed van honderden jaren oude fruit-, groenten-, of graansoorten is heel sterk en laat zich wonderbaar voortplanten. Dat is sedert korte tijd echter niet meer toegestaan. Want doordat concerns octrooien hebben, wordt de handel, de ruil en het doorgeven van oud zaadgoed verboden – en weliswaar door de “zaadgoed-circulatie-wet”. Het wordt zelfs bestraft met geldboetes tot 25.000 Euro.</w:t>
        <w:br/>
        <w:t xml:space="preserve">In 1985 waren er wereldwijd nog 7.000 zaadgoed-ondernemingen en hun aandeel op de wereldmarkt was minder dan 1 %. In 2009 hebben tien concerns meer dan 74 % van de hele wereldmarkt onder controle.</w:t>
        <w:br/>
        <w:t xml:space="preserve">In de bronnenopgaven is er een link van Anonymus News. Daar wordt beschreven, waar dit verbod vandaan komt en wat dat betekent in de praktijk. Want wie neemt zich het recht, aloude levensmiddelen voor zichzelf te octrooieren en hen te roven van het volk? Bekijk de link – en tot de volgende keer!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http://www.anonymousnews.ru/2018/02/28/kleingaertner-als-schwerkriminelle-25-000-euro-strafe-fuer-den-anbau-alter-obst-und-gemuesesorten/</w:t>
        </w:r>
      </w:hyperlink>
      <w:r w:rsidRPr="002B28C8">
        <w:t xml:space="preserve">(D)</w:t>
        <w:rPr>
          <w:sz w:val="18"/>
        </w:rPr>
      </w:r>
      <w:r w:rsidR="0026191C">
        <w:rPr/>
        <w:br/>
      </w:r>
      <w:r w:rsidR="0026191C">
        <w:rPr/>
        <w:br/>
      </w:r>
      <w:hyperlink w:history="true" r:id="rId22">
        <w:r w:rsidRPr="00F24C6F">
          <w:rPr>
            <w:rStyle w:val="Hyperlink"/>
          </w:rPr>
          <w:rPr>
            <w:sz w:val="18"/>
          </w:rPr>
          <w:t>https://www.youtube.com/watch?v=l-hJNHsmPbY</w:t>
        </w:r>
      </w:hyperlink>
      <w:r w:rsidR="0026191C">
        <w:rPr/>
        <w:br/>
      </w:r>
      <w:r w:rsidR="0026191C">
        <w:rPr/>
        <w:br/>
      </w:r>
      <w:hyperlink w:history="true" r:id="rId23">
        <w:r w:rsidRPr="00F24C6F">
          <w:rPr>
            <w:rStyle w:val="Hyperlink"/>
          </w:rPr>
          <w:rPr>
            <w:sz w:val="18"/>
          </w:rPr>
          <w:t>https://www.gesetze-im-internet.de/saatverkg_1985/BJNR016330985.html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Wet op het zaadgoed verklaart kleine tuiniers tot zware criminelen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www.kla.tv/13773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8/02/28/kleingaertner-als-schwerkriminelle-25-000-euro-strafe-fuer-den-anbau-alter-obst-und-gemuesesorten/" TargetMode="External" Id="rId21" /><Relationship Type="http://schemas.openxmlformats.org/officeDocument/2006/relationships/hyperlink" Target="https://www.youtube.com/watch?v=l-hJNHsmPbY" TargetMode="External" Id="rId22" /><Relationship Type="http://schemas.openxmlformats.org/officeDocument/2006/relationships/hyperlink" Target="https://www.gesetze-im-internet.de/saatverkg_1985/BJNR016330985.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7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Wet op het zaadgoed verklaart kleine tuiniers tot zware criminelen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