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e160affad14746" /><Relationship Type="http://schemas.openxmlformats.org/package/2006/relationships/metadata/core-properties" Target="/package/services/metadata/core-properties/4c78512baebf4cbca7da4ba55325f6b7.psmdcp" Id="R0d950b328e9c4d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Fake Bomben – False Flag vor den Wahlen?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USA wurden an etliche Demokraten „Bomben“ per Post verschickt, die jedoch offensichtlich funktionsunfähig waren und damit wohl kaum das Ziel hatten, den Empfängern zu schaden.
Doch wem nützen diese „Fake-Bomben“?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USA wurde an die Büros von CNN, Hillary Clinton, Barack Obama und George Soros „Bomben“ per Post geschickt. Die allermeisten Medien machten wie selbstverständlich Trump-Anhänger hierfür verantwortlich. Doch welches Motiv sollten Trump-Anhänger haben, Sprengstoff an Personen zu schicken, die ihre Post nie selbst öffnen?</w:t>
        <w:br/>
        <w:t xml:space="preserve">Darüber hinaus waren die „Rohrbomben“ laut verschiedener Medienberichte komplett funktionsunfähig, z.B. fehlte die Batterie für den Zünder. Es war also offensichtlich nicht Zweck der Attrappen, dem Empfänger zu schaden. </w:t>
        <w:br/>
        <w:t xml:space="preserve">Wem nützt eine solche Attacke? Da die meisten Menschen ihre Zuneigung unwillkürlich demjenigen geben, dem Gefahr droht, profitierten durch diese Scheinattacken die Demokraten, während die Trump-Anhänger als Bösewichte in der Volksgunst sanken.</w:t>
        <w:br/>
        <w:t xml:space="preserve">Was erscheint somit naheliegender, aus welchem Lager die Fake-Bomben kamen?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kf./wok.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http://alles-schallundrauch.blogspot.com/2018/10/fake-bomben-eine-false-flag-wegen-den.html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Fake Bomben – False Flag vor den Wahlen?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om/2018/10/fake-bomben-eine-false-flag-wegen-den.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Fake Bomben – False Flag vor den Wahlen?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