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1d8d69d4384683" /><Relationship Type="http://schemas.openxmlformats.org/package/2006/relationships/metadata/core-properties" Target="/package/services/metadata/core-properties/9650da1d45c7487f837c96072882c81c.psmdcp" Id="Rdd890232cca240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Nein zur Einschränkung der Meinungs- und Informationsfreiheit!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Recht haben Diskriminierung und Hass in der Schweiz keinen Platz – dazu braucht es aber weder Sprach- noch Denkverbote. Aktuell werden Unterschriften gesammelt für ein Referendum, welches das umstrittene „Zensurgesetz“ dem Stimmvolk vorlegen will. Diese Sendung informiert Sie über die Argumente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National- und Ständerat haben in der Schlussabstimmung vom 14. Dezember 2018 beschlossen, die Rassismus-Strafnorm um den Begriff „sexuelle Orientierung“ zu erweitern. Das Strafgesetzbuch bestraft Beleidigung, Ehrverletzung und Verleumdung jedoch schon heute. Neue Strafnormen, die kaum fassbare Begriffe wie „sexuelle Orientierung“ verwenden, schaden der Rechtssicherheit und bereiten den Boden für eine willkürliche Praxis vor. Deshalb haben verschiedene Trägerorganisationen das Referendum gegen diese Änderung ergriffen.</w:t>
        <w:br/>
        <w:t xml:space="preserve">Zu Recht haben Diskriminierung und Hass in der Schweiz keinen Platz – dazu braucht es aber weder Sprach- noch Denkverbote. Der Kern der Meinungs- und Informationsfreiheit, verankert in der Bundesverfassung Artikel 16, schließt aber das Recht ein, Meinungen zu äußern, die anderen nicht gefallen. In einer intakten Demokratie gibt es keine Ansprüche darauf, nicht kritisiert zu werden. </w:t>
        <w:br/>
        <w:t xml:space="preserve">Liebe Schweizerinnen und Schweizer, wenn Sie nicht wollen, dass die Zensurfalle noch weiter zuschnappt, dann unterschreiben Sie jetzt das Referendum. Bis Ende März 2019 müssen mindestens 50.000 Unterschriften gesammelt werden, um eine Volksabstimmung zu ermöglichen. Unterschriftenbogen können unter dem eingeblendeten Link bestellt oder heruntergeladen werden:</w:t>
        <w:br/>
        <w:t xml:space="preserve">zensurgesetz-nein.ch/downloads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https://www.zensurgesetz-nein.ch/argumente/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2">
        <w:r w:rsidRPr="00F24C6F">
          <w:rPr>
            <w:rStyle w:val="Hyperlink"/>
          </w:rPr>
          <w:t>www.kla.tv/Medienzensur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Nein zur Einschränkung der Meinungs- und Informationsfreiheit!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nsurgesetz-nein.ch/argumente/" TargetMode="External" Id="rId21" /><Relationship Type="http://schemas.openxmlformats.org/officeDocument/2006/relationships/hyperlink" Target="https://www.kla.tv/Medienzensu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Nein zur Einschränkung der Meinungs- und Informationsfreiheit!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