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ef98f5841c4574" /><Relationship Type="http://schemas.openxmlformats.org/package/2006/relationships/metadata/core-properties" Target="/package/services/metadata/core-properties/1d46e6cc257c4da798e44302b655aca7.psmdcp" Id="R67a4d05da83e4c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Zusammenfassung aller Atomtests (1945-1998)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Atomwaffentests (1945 – 1998) zusammengefasst auf dieser animierten Weltkarte.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 Atomwaffentests (1945 – 1998) zusammengefasst auf dieser animierten Weltkarte.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Zusammenfassung aller Atomtests (1945-1998)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2/03/video-animierte-weltkarte-aller-atombombentests-2-053-von-1945-1998/" TargetMode="External" Id="rId21" /><Relationship Type="http://schemas.openxmlformats.org/officeDocument/2006/relationships/hyperlink" Target="https://www.kla.tv/Atom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Zusammenfassung aller Atomtests (1945-1998)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