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3c23b170c94502" /><Relationship Type="http://schemas.openxmlformats.org/package/2006/relationships/metadata/core-properties" Target="/package/services/metadata/core-properties/e7bdf07bc1c3499988310990a4d810aa.psmdcp" Id="R4add4aa6860844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Prin angajamentul de la OMS, Fundația Gates urmărește propriile interese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Fundația Bill &amp; Melinda Gates este, după Statele Unite şi Marea Britanie, cel de-al treilea mare finanțator voluntar, astfel influențând durabil agenda politică a acestora.
Acest lucru este posibil prin donaţii condiționate de proiecte ale Fundaţiei Gates, care ajung până la 14 % din bugetul total al OMS.  În plus, Fundaţia Gates pretinde acum să fie inclusă în Adunarea Mondială a Sănătății, care este organul decizional suprem al OMS...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Fundația Bill &amp; Melinda Gates este, după Statele Unite şi Marea Britanie, cel de-al treilea mare finanțator voluntar, astfel influențând durabil agenda politică a acestora.</w:t>
        <w:br/>
        <w:t xml:space="preserve">Acest lucru este posibil prin donaţii condiționate de proiecte ale Fundaţiei Gates, care ajung până la 14 % din bugetul total al OMS.  În plus, Fundaţia Gates pretinde acum să fie inclusă în Adunarea Mondială a Sănătății, care este organul decizional suprem al OMS.</w:t>
        <w:br/>
        <w:t xml:space="preserve">30 de organizaţii internaţionale pentru drepturile omului, protecţia consumatorului şi politica de sănătate au adus critici dure privitor la creșterea influenței Fundaţiei Gates. Ei se tem că Fundaţia Gates va pune mai mult propriile idei în aplicare pentru sănătatea globală, prin includerea sa în Adunarea Mondială a Sănătății.</w:t>
        <w:br/>
        <w:t xml:space="preserve">Fundaţia Gates nu se concentrează pe proiecte durabile, cum ar fi apa potabilă curată, asigurarea unei canalizări funcționabile sau asupra instructajului igienic, ci numai pe vaccinări. </w:t>
        <w:br/>
        <w:t xml:space="preserve">Acest lucru aduce beneficii în primul rând industriei farmaceutice şi, prin urmare, din nou Fundaţiei Gates, deoarece își investește capitalul în exact astfel de companii.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jmr/hag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http://www.aerzteblatt.de/nachrichten/72809/Kritik-an-Dominanz-der-Gates-Stiftung-in-der-Welt%C2%ADgesund%C2%ADheits%C2%ADorgani%C2%Adsation</w:t>
        </w:r>
      </w:hyperlink>
      <w:r w:rsidR="0026191C">
        <w:rPr/>
        <w:br/>
      </w:r>
      <w:hyperlink w:history="true" r:id="rId22">
        <w:r w:rsidRPr="00F24C6F">
          <w:rPr>
            <w:rStyle w:val="Hyperlink"/>
          </w:rPr>
          <w:rPr>
            <w:sz w:val="18"/>
          </w:rPr>
          <w:t>http://www.deutschlandfunkkultur.de/weltgesundheitsorganisation-der-verhaengnisvolle-einfluss.1008.de.html?dram:article_id=386282</w:t>
        </w:r>
      </w:hyperlink>
      <w:r w:rsidR="0026191C">
        <w:rPr/>
        <w:br/>
      </w:r>
      <w:hyperlink w:history="true" r:id="rId23">
        <w:r w:rsidRPr="00F24C6F">
          <w:rPr>
            <w:rStyle w:val="Hyperlink"/>
          </w:rPr>
          <w:rPr>
            <w:sz w:val="18"/>
          </w:rPr>
          <w:t>http://www.bukopharma.de/images/pharmabrief/Pharma-Brief_Archiv/2016/Phbf2016_04.pdf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Prin angajamentul de la OMS, Fundația Gates urmărește propriile interese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www.kla.tv/14352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30.05.2019</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erzteblatt.de/nachrichten/72809/Kritik-an-Dominanz-der-Gates-Stiftung-in-der-Welt%C2%ADgesund%C2%ADheits%C2%ADorgani%C2%Adsation" TargetMode="External" Id="rId21" /><Relationship Type="http://schemas.openxmlformats.org/officeDocument/2006/relationships/hyperlink" Target="http://www.deutschlandfunkkultur.de/weltgesundheitsorganisation-der-verhaengnisvolle-einfluss.1008.de.html?dram:article_id=386282" TargetMode="External" Id="rId22" /><Relationship Type="http://schemas.openxmlformats.org/officeDocument/2006/relationships/hyperlink" Target="http://www.bukopharma.de/images/pharmabrief/Pharma-Brief_Archiv/2016/Phbf2016_04.pdf"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5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Prin angajamentul de la OMS, Fundația Gates urmărește propriile interese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