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d2f3099e9b4585" /><Relationship Type="http://schemas.openxmlformats.org/package/2006/relationships/metadata/core-properties" Target="/package/services/metadata/core-properties/729e669069c5416382ba72c82a6d7dc6.psmdcp" Id="R73ce2544efad4f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Wolf im Schafspelz: Botschaft zur Revision[...] des EpG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Egal wie schwammig das EpG formuliert ist, ausschlaggebend für die Umsetzung des EpG ist die „Botschaft* zur Revision des EpG“ des Bundesrates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Egal wie schwammig das</w:t>
        <w:br/>
        <w:t xml:space="preserve">EpG formuliert ist, ausschlaggebend</w:t>
        <w:br/>
        <w:t xml:space="preserve">für die Umsetzung des EpG</w:t>
        <w:br/>
        <w:t xml:space="preserve">ist die „Botschaft* zur Revision</w:t>
        <w:br/>
        <w:t xml:space="preserve">des EpG“ des Bundesrates. So</w:t>
        <w:br/>
        <w:t xml:space="preserve">wie das EpG zweideutig daherkommt,</w:t>
        <w:br/>
        <w:t xml:space="preserve">so lässt der Botschaftstext</w:t>
        <w:br/>
        <w:t xml:space="preserve">des Bundesrates jeden Beurteilungsspielraum</w:t>
        <w:br/>
        <w:t xml:space="preserve">offen und</w:t>
        <w:br/>
        <w:t xml:space="preserve">wiederspricht sich am laufenden</w:t>
        <w:br/>
        <w:t xml:space="preserve">Band. Auf der einen Seite verspricht</w:t>
        <w:br/>
        <w:t xml:space="preserve">der Bundesrat, dass gegen</w:t>
        <w:br/>
        <w:t xml:space="preserve">eine Person, die eine in ihre körperliche</w:t>
        <w:br/>
        <w:t xml:space="preserve">Integrität eingreifende</w:t>
        <w:br/>
        <w:t xml:space="preserve">Behandlung (z.B. Zwangsimpfung)</w:t>
        <w:br/>
        <w:t xml:space="preserve">verweigert, auf der Grundlage</w:t>
        <w:br/>
        <w:t xml:space="preserve">des EpG kein physischer</w:t>
        <w:br/>
        <w:t xml:space="preserve">Zwang angewendet werden darf</w:t>
        <w:br/>
        <w:t xml:space="preserve">(2.5.1, S. 390). Auf der anderen</w:t>
        <w:br/>
        <w:t xml:space="preserve">Seite hebelt er diese Grundrechte,</w:t>
        <w:br/>
        <w:t xml:space="preserve">wie die Bewegungsfreiheit und</w:t>
        <w:br/>
        <w:t xml:space="preserve">körperliche Integrität, gemäß Artikel</w:t>
        <w:br/>
        <w:t xml:space="preserve">36 der Bundesverfassung,</w:t>
        <w:br/>
        <w:t xml:space="preserve">auch gleich wieder aus: „Die Anwendung</w:t>
        <w:br/>
        <w:t xml:space="preserve">von Zwang gegen die</w:t>
        <w:br/>
        <w:t xml:space="preserve">verpflichtete Person bedarf deshalb</w:t>
        <w:br/>
        <w:t xml:space="preserve">keiner besonderen gesetzlichen</w:t>
        <w:br/>
        <w:t xml:space="preserve">Grundlage (2.5.1, S. 385).“</w:t>
        <w:br/>
        <w:t xml:space="preserve">Noch klarere Worte redet die Botschaft,</w:t>
        <w:br/>
        <w:t xml:space="preserve">wenn es darum geht, dass</w:t>
        <w:br/>
        <w:t xml:space="preserve">im revidierten EpG „die Sicherung</w:t>
        <w:br/>
        <w:t xml:space="preserve">der öffentlichen Gesundheit</w:t>
        <w:br/>
        <w:t xml:space="preserve">beim Staat angesiedelt werden</w:t>
        <w:br/>
        <w:t xml:space="preserve">muss“: „Bei der Verhütung und</w:t>
        <w:br/>
        <w:t xml:space="preserve">Bekämpfung von übertragbaren</w:t>
        <w:br/>
        <w:t xml:space="preserve">Krankheiten gibt es Situationen,</w:t>
        <w:br/>
        <w:t xml:space="preserve">in welchen die verfassungsmäßig</w:t>
        <w:br/>
        <w:t xml:space="preserve">geschützten Grundrechte des Einzelnen</w:t>
        <w:br/>
        <w:t xml:space="preserve">beschränkt werden müssen.</w:t>
        <w:br/>
        <w:t xml:space="preserve">Hierbei kann die Anwendung</w:t>
        <w:br/>
        <w:t xml:space="preserve">von Zwangsgewalt erforderlich</w:t>
        <w:br/>
        <w:t xml:space="preserve">werden. Die Anwendung von</w:t>
        <w:br/>
        <w:t xml:space="preserve">Zwangsgewalt ist … allein ausgewählten</w:t>
        <w:br/>
        <w:t xml:space="preserve">Organen des Staates</w:t>
        <w:br/>
        <w:t xml:space="preserve">vorbehalten (3.3.1, S. 434).“ Ob</w:t>
        <w:br/>
        <w:t xml:space="preserve">sich nun die „Anwendung von</w:t>
        <w:br/>
        <w:t xml:space="preserve">Zwangsgewalt“ nur auf eine</w:t>
        <w:br/>
        <w:t xml:space="preserve">Quarantäne oder Absonderung</w:t>
        <w:br/>
        <w:t xml:space="preserve">bezieht (EpG, Art. 35), oder auch</w:t>
        <w:br/>
        <w:t xml:space="preserve">auf eine Zwangsimpfung, wird in</w:t>
        <w:br/>
        <w:t xml:space="preserve">diesem Abschnitt nicht erwähnt.</w:t>
        <w:br/>
        <w:t xml:space="preserve">Im Art. 35 des EpG heißt es, dass</w:t>
        <w:br/>
        <w:t xml:space="preserve">„die unter Quarantäne gestellte</w:t>
        <w:br/>
        <w:t xml:space="preserve">Person wenn nötig in ein Spital</w:t>
        <w:br/>
        <w:t xml:space="preserve">oder in eine andere geeignete</w:t>
        <w:br/>
        <w:t xml:space="preserve">Institution eingewiesen werden</w:t>
        <w:br/>
        <w:t xml:space="preserve">kann.“ In der Botschaft dazu wird</w:t>
        <w:br/>
        <w:t xml:space="preserve">es jedoch wie folgt erläutert:</w:t>
        <w:br/>
        <w:t xml:space="preserve">„Spitäler oder andere Einrichtungen</w:t>
        <w:br/>
        <w:t xml:space="preserve">werden verpflichtet, die</w:t>
        <w:br/>
        <w:t xml:space="preserve">betreuenden sowie die weiteren</w:t>
        <w:br/>
        <w:t xml:space="preserve">gefährdeten Personen durch geeignete</w:t>
        <w:br/>
        <w:t xml:space="preserve">Maßnahmen vor Übertragungen</w:t>
        <w:br/>
        <w:t xml:space="preserve">zu schützen, etwa</w:t>
        <w:br/>
        <w:t xml:space="preserve">durch Impfungen oder andere medizinische</w:t>
        <w:br/>
        <w:t xml:space="preserve">medizinische</w:t>
        <w:br/>
        <w:t xml:space="preserve">Maßnahmen (S. 389).“</w:t>
        <w:br/>
        <w:t xml:space="preserve">Mit oder ohne Zwangsgewalt?</w:t>
        <w:br/>
        <w:t xml:space="preserve">Ob nun die öffentliche Gesundheit</w:t>
        <w:br/>
        <w:t xml:space="preserve">oder die Grundrechte der betroffenen</w:t>
        <w:br/>
        <w:t xml:space="preserve">Personen stärker zu</w:t>
        <w:br/>
        <w:t xml:space="preserve">gewichten sind – darüber entscheiden</w:t>
        <w:br/>
        <w:t xml:space="preserve">einzig die Vollzugsbehörden,</w:t>
        <w:br/>
        <w:t xml:space="preserve">d.h. der Staat (S. 385). Ob</w:t>
        <w:br/>
        <w:t xml:space="preserve">Impfzwang ja oder nein: klar ist,</w:t>
        <w:br/>
        <w:t xml:space="preserve">dass das revidierte EpG die</w:t>
        <w:br/>
        <w:t xml:space="preserve">Grundlage bildet, dass eine beachtliche</w:t>
        <w:br/>
        <w:t xml:space="preserve">Zahl von Impfverweigerern</w:t>
        <w:br/>
        <w:t xml:space="preserve">zwangsgettoisiert werden</w:t>
        <w:br/>
        <w:t xml:space="preserve">können! Kommt uns das nicht</w:t>
        <w:br/>
        <w:t xml:space="preserve">bekannt vor?</w:t>
        <w:br/>
        <w:t xml:space="preserve">Quellen:</w:t>
        <w:br/>
        <w:t xml:space="preserve">http://de.wikipedia.org/wiki/</w:t>
        <w:br/>
        <w:t xml:space="preserve">Botschaft_des_Bundesrates</w:t>
        <w:br/>
        <w:t xml:space="preserve">www.bag.admin.ch/themen/medizin/</w:t>
        <w:br/>
        <w:t xml:space="preserve">03030/03209/03210/index.html?</w:t>
        <w:br/>
        <w:t xml:space="preserve">lang=de</w:t>
        <w:br/>
        <w:t xml:space="preserve">www.admin.ch/opc/de/federalgazette/</w:t>
        <w:br/>
        <w:t xml:space="preserve">2011/311.pdf</w:t>
        <w:br/>
        <w:t xml:space="preserve">Fortsetzung von Seite 1</w:t>
        <w:br/>
        <w:t xml:space="preserve">www.anti-zensur.info www.klagemauer.tv www.panorama-film.ch www.stimmvereinigung.org www.agb-antigenozidbewegung.de www.sasek.tv</w:t>
        <w:br/>
        <w:t xml:space="preserve">Impressum: 23.8.13</w:t>
        <w:br/>
        <w:t xml:space="preserve">S&amp;G ist ein Organ klarheitsuchender und</w:t>
        <w:br/>
        <w:t xml:space="preserve">gerechtigkeitsliebender Menschen aus aller Welt.</w:t>
        <w:br/>
        <w:t xml:space="preserve">Ihre Artikel erhält sie von ihrer Leserschaft.</w:t>
        <w:br/>
        <w:t xml:space="preserve">Sie kommt, wann sie kommt, und es bestehen</w:t>
        <w:br/>
        <w:t xml:space="preserve">keinerlei kommerzielle Absichten.</w:t>
        <w:br/>
        <w:t xml:space="preserve">Verantwortlich für den Inhalt:</w:t>
        <w:br/>
        <w:t xml:space="preserve">Jeder Schreiber, Zeuge oder Verfasser sowie jeder, der eine</w:t>
        <w:br/>
        <w:t xml:space="preserve">Quelle angibt, ist nur für sich selbst verantwortlich. S&amp;G-Inhalte</w:t>
        <w:br/>
        <w:t xml:space="preserve">widerspiegeln nicht unbedingt die Sichtweise der Redaktion.</w:t>
        <w:br/>
        <w:t xml:space="preserve">Redaktion:</w:t>
        <w:br/>
        <w:t xml:space="preserve">Ivo Sasek, Verlagsadresse: Nord 33, CH-9428 Walzenhausen</w:t>
        <w:br/>
        <w:t xml:space="preserve">Evtl. von Hackern attackierte oder im Internet verschwundene Quellen sind in den S&amp;G-Archiven gesichert.</w:t>
        <w:br/>
        <w:t xml:space="preserve">Der Handexpress-Druck erfolgt nicht zentral. Bitte selber mindestens 3x kopieren und von Hand zu Hand weitergeben!</w:t>
        <w:br/>
        <w:t xml:space="preserve">S&amp;G ist auch erhältlich in: ENG, FRA, ITA, SPA, RUS,</w:t>
        <w:br/>
        <w:t xml:space="preserve">HOL, HUN, RUM, ISL, ARAB, UKR</w:t>
        <w:br/>
        <w:t xml:space="preserve">Abonnentenservice: www.anti-zensur.info</w:t>
        <w:br/>
        <w:t xml:space="preserve">Deutschland: AZZ, Postfach 0111, D-73001 Göppingen</w:t>
        <w:br/>
        <w:t xml:space="preserve">Österreich: AZZ, Postfach 61, A-9300 St. Veit a. d. Glan</w:t>
        <w:br/>
        <w:t xml:space="preserve">Schweiz: AZZ, Postfach 229, CH-9445 Rebstein</w:t>
        <w:br/>
        <w:t xml:space="preserve">*Eine „Botschaft des Bundesrates“</w:t>
        <w:br/>
        <w:t xml:space="preserve">ist in der Schweiz ein Bericht des</w:t>
        <w:br/>
        <w:t xml:space="preserve">Bundesrates, in welchem er seinen</w:t>
        <w:br/>
        <w:t xml:space="preserve">Vorschlag für einen parlamentarischen</w:t>
        <w:br/>
        <w:t xml:space="preserve">Erlass oder Entscheid</w:t>
        <w:br/>
        <w:t xml:space="preserve">erläutert. Sie dienen der Rechtsprechung</w:t>
        <w:br/>
        <w:t xml:space="preserve">und juristischen Lehre regelmäßig</w:t>
        <w:br/>
        <w:t xml:space="preserve">als Auslegungshilfe der</w:t>
        <w:br/>
        <w:t xml:space="preserve">entsprechenden Erlasse.</w:t>
        <w:br/>
        <w:t xml:space="preserve">(http://de.wikipedia.org/wiki/Botschaft</w:t>
        <w:br/>
        <w:t xml:space="preserve">_des_Bundesrates).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http://de.wikipedia.org/wiki/Botschaft_des_Bundesrates</w:t>
        </w:r>
      </w:hyperlink>
      <w:hyperlink w:history="true" r:id="rId22">
        <w:r w:rsidRPr="00F24C6F">
          <w:rPr>
            <w:rStyle w:val="Hyperlink"/>
          </w:rPr>
          <w:rPr>
            <w:sz w:val="18"/>
          </w:rPr>
          <w:t>http://www.bag.admin.ch/themen/medizin/03030/03209/03210/index.html?lang=de</w:t>
        </w:r>
      </w:hyperlink>
      <w:hyperlink w:history="true" r:id="rId23">
        <w:r w:rsidRPr="00F24C6F">
          <w:rPr>
            <w:rStyle w:val="Hyperlink"/>
          </w:rPr>
          <w:rPr>
            <w:sz w:val="18"/>
          </w:rPr>
          <w:t>http://www.admin.ch/opc/de/federal-gazette/2011/311.pdf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Wolf im Schafspelz: Botschaft zur Revision[...] des EpG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Botschaft_des_Bundesrates" TargetMode="External" Id="rId21" /><Relationship Type="http://schemas.openxmlformats.org/officeDocument/2006/relationships/hyperlink" Target="http://www.bag.admin.ch/themen/medizin/03030/03209/03210/index.html?lang=de" TargetMode="External" Id="rId22" /><Relationship Type="http://schemas.openxmlformats.org/officeDocument/2006/relationships/hyperlink" Target="http://www.admin.ch/opc/de/federal-gazette/2011/311.pd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Wolf im Schafspelz: Botschaft zur Revision[...] des EpG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