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8c11d3faa34dd4" /><Relationship Type="http://schemas.openxmlformats.org/package/2006/relationships/metadata/core-properties" Target="/package/services/metadata/core-properties/7c39dc32d1284d3a810fc5133891d70b.psmdcp" Id="R47abfe64173d42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Миграционный пакт разоблачает цели ООН</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Миграционный пакт, принятый в декабре 2018, был инициирован и форсирован ООН. Согласно «ExpressZeitung», речь в нём не о классическом праве на получение убежища, напротив, этот пакт может привести к массовой миграции, которая перегрузит не только заселяемые страны, обязывая их к безоговорочному открытию границ, ослаблены будут и те страны, из которых мигрируют люди.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Миграционный пакт, принятый в декабре 2018, был инициирован и форсирован ООН. Согласно «ExpressZeitung», речь в нём не о классическом праве на получение убежища, напротив, этот пакт может привести к массовой миграции, которая перегрузит не только заселяемые страны, обязывая их к безоговорочному открытию границ, ослаблены будут и те страны, из которых мигрируют люди. </w:t>
        <w:br/>
        <w:t xml:space="preserve">Например, в Сирии на сегодняшний день не хватает молодых мужчин для восстановления страны. В конечном счёте, введение этого пакта ведёт к узакониванию нелегального и хаотичного переселения народов. Если же большая часть человечества останется без родины только потому, что ООН разжигает причины возникновения кризиса, вместо того чтобы бороться с ними, и к тому же легализует беспрепятственную миграцию, тем самым она разоблачает сама себя, ибо только тот, кто хочет получить неограниченную власть, дестабилизирует все функционирующие системы, чтобы таким образом вывести их из строя. Так как только ослабленные народы способны отказаться от своей национальной идентичности в пользу мирового правительства.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www.kla.tv/13675</w:t>
        </w:r>
      </w:hyperlink>
      <w:r w:rsidR="0026191C">
        <w:rPr/>
        <w:br/>
      </w:r>
      <w:r w:rsidRPr="002B28C8">
        <w:t xml:space="preserve">ExpressZeitung Nr. 22/2018 S. 71-87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Миграционный пакт разоблачает цели ООН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www.kla.tv/14690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05.08.2019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3675"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9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Миграционный пакт разоблачает цели ООН</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