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0c95b5d5484746" /><Relationship Type="http://schemas.openxmlformats.org/package/2006/relationships/metadata/core-properties" Target="/package/services/metadata/core-properties/228fcbabc86e4c7aacb7348399ceaf5e.psmdcp" Id="R10e807d4973541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Soll das BAG künftig alle Impfskeptiker[...] per Mausklick identifizieren können?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revidierten Epidemiengesetz liest man von den Plänen der zentralen Datensammlung, insbesondere von der Erfassung der geimpften Personen.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revidierten Epidemiengesetz liest man von den Plänen der zentralen Datensammlung, insbesondere von der Erfassung der geimpften Personen. dies finden sie im  (Art. 24, Abs. 2). Die Kantone hätten die Pflicht, dafür zu sorgen, dass die von Impfempfehlungen betroffenen Personen vollständig geimpft sind(!)  zu finden im (Art. 21, Abs. c). Da fragt man sich doch, wie diese umfangreiche, zentrale Datensammlung durchgeführt werden soll. </w:t>
        <w:br/>
        <w:t xml:space="preserve">So verwundert es nicht, dass zeitgleich mit dem rev. EpG von eHealthy* Schweiz ein Pilotprojekt für das Online-Impfdossier lanciert wird.</w:t>
        <w:br/>
        <w:t xml:space="preserve">Zum besseren Verständnis; E-Health wurde 2004 von der EU-Kommission mit dem „Aktionsplan für einen europäischen Raum der elektronischen Gesundheitsdienste“geschaffen.</w:t>
        <w:br/>
        <w:t xml:space="preserve">In einem Zwischenbericht von eHealth liest man: </w:t>
        <w:br/>
        <w:t xml:space="preserve">„Der automatisierte elektronische Impfcheck ist ein potentieller medizinischer Mehrwert, der Impflücken aufdeckt und diese dem Anwender kenntlich macht.“ </w:t>
        <w:br/>
        <w:t xml:space="preserve"/>
        <w:br/>
        <w:t xml:space="preserve">Dass dieses umstrittene Projekt ein weiterer Schritt zur Totalüberwachung des Bürgers ist, zeigt sich auch im geplanten, umfangreichen Daten sammeln wie: Name, Alter, Geschlecht, Wohnort, erhaltene Impfstoffe; anamnestische Angaben, z.B. Diagnosen, Allergien, Impfkomplikationen, usw. </w:t>
        <w:br/>
        <w:t xml:space="preserve">Mit diesem Impfdossier sollen also zukünftig per Mausklick landesweit alle „Impfverweigerer“ identifiziert werden können - brave new world!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Originalartikel  der Wochenzeitung „Zeitfragen“  Nr. 22, 1. Juli 2013  </w:t>
        <w:rPr>
          <w:sz w:val="18"/>
        </w:rPr>
      </w:r>
      <w:hyperlink w:history="true" r:id="rId21">
        <w:r w:rsidRPr="00F24C6F">
          <w:rPr>
            <w:rStyle w:val="Hyperlink"/>
          </w:rPr>
          <w:rPr>
            <w:sz w:val="18"/>
          </w:rPr>
          <w:t>www.zeitfragen.ch/index.php?id=1510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#Epidemien - Das Epidemiengesetz - </w:t>
      </w:r>
      <w:hyperlink w:history="true" r:id="rId22">
        <w:r w:rsidRPr="00F24C6F">
          <w:rPr>
            <w:rStyle w:val="Hyperlink"/>
          </w:rPr>
          <w:t>www.kla.tv/Epidemien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Soll das BAG künftig alle Impfskeptiker[...] per Mausklick identifizieren können?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index.php?id=1510" TargetMode="External" Id="rId21" /><Relationship Type="http://schemas.openxmlformats.org/officeDocument/2006/relationships/hyperlink" Target="https://www.kla.tv/Epidem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Soll das BAG künftig alle Impfskeptiker[...] per Mausklick identifizieren können?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