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d52dcc887c42c2" /><Relationship Type="http://schemas.openxmlformats.org/package/2006/relationships/metadata/core-properties" Target="/package/services/metadata/core-properties/0a7535aac5ab45b0a6ce4ec8685391ff.psmdcp" Id="R7d27c190ffba43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Erindi um Orkupakka 3 - Sigmundur Davíð Gunnlaugsson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Sigmundur Davíð Gunnlaugsson Formaður Miðflokksins. Alþingismaður og fyrrverandi forsætisráðherra Íslands
Stærri og málefnalegri umfjöllun um efnið „3. Orkupakkinn“ í íslenskum stjórnmálum virðist mjög áríðandi!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Hann segir m.a. í máli sínu hve mikil þörfin sé í íslenskum stjórnmálum fyrir stærri og málefnanlegri umfjöllun um 3. Orkupakkann.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Erindi um Orkupakka 3 - Sigmundur Davíð Gunnlaugsson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www.kla.tv/14828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2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Erindi um Orkupakka 3 - Sigmundur Davíð Gunnlaugsson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