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373c39619614026" /><Relationship Type="http://schemas.openxmlformats.org/package/2006/relationships/metadata/core-properties" Target="/package/services/metadata/core-properties/d2f682e00f4f4b539368b0ec03321438.psmdcp" Id="Rdd088be810b843b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Уничтожение языковой культуры в пользу гендерной идеологии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Как можно лишить народ своих основ, испробованных и испытанных на протяжении тысячелетий?
Совершенно просто: гендерная идеология делает это возможным…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Определяющие пол термины, такие как отец или мать, в Гражданском кодексе Германии (BGB) должны быть заменены нейтральными терминами.</w:t>
        <w:br/>
        <w:t xml:space="preserve">Лингвистическая нейтрализация биологических, естественных названий полов, однако, ведет к деградации немецкоязычной культуры. Она уничтожает "высокую ценность языка, который удерживает народ вместе, когда ломаются другие устои" (Цитата Вильгельма Гримма, немецкого лингвиста и сборщика сказок). В угоду меньшинству сторонников гендерной идеологии, упорно пропагандирующих эти изменения, целый народ лишен одного из его главных столпов - культурного наследия языка и его биологических основ. Как можно поколебать такие основы, которые являются необсуждаемыми биологическими основами и существуют тысячи лет? Не действует ли на заднем плане  "невидимое", но мощное и влиятельное лобби?!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mse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www.freiewelt.net/nachricht/dem-buergerlichen-gesetzbuch-soll-das-geschlecht-ausgetrieben-werden-10075727/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www.freiewelt.net/blog/damit-unsere-sprache-nicht-verkommt-10075459/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Уничтожение языковой культуры в пользу гендерной идеологии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www.kla.tv/14957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25.09.2019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reiewelt.net/nachricht/dem-buergerlichen-gesetzbuch-soll-das-geschlecht-ausgetrieben-werden-10075727/" TargetMode="External" Id="rId21" /><Relationship Type="http://schemas.openxmlformats.org/officeDocument/2006/relationships/hyperlink" Target="https://www.freiewelt.net/blog/damit-unsere-sprache-nicht-verkommt-10075459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95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95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Уничтожение языковой культуры в пользу гендерной идеологии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