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0d5e48788a4216" /><Relationship Type="http://schemas.openxmlformats.org/package/2006/relationships/metadata/core-properties" Target="/package/services/metadata/core-properties/9d88227151d849d892c47179b6f3cb86.psmdcp" Id="R00a8478d5e3e44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Bemerkenswerte Änderungen der Banken-AGB's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Sämtliche Banken der BRD änderten ihre Allgemeinen Geschäftsbedingungen (AGB) mit Wirkung zum 31.10.2009, die Schweizer Banken haben übrigens 2013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Sämtliche Banken der BRD</w:t>
        <w:br/>
        <w:t xml:space="preserve">änderten ihre Allgemeinen Geschäftsbedingungen</w:t>
        <w:br/>
        <w:t xml:space="preserve">(AGB) mit</w:t>
        <w:br/>
        <w:t xml:space="preserve">Wirkung zum 31.10.2009, die</w:t>
        <w:br/>
        <w:t xml:space="preserve">Schweizer Banken haben übrigens</w:t>
        <w:br/>
        <w:t xml:space="preserve">2013 nachgezogen. Man</w:t>
        <w:br/>
        <w:t xml:space="preserve">beachte nun den folgenden</w:t>
        <w:br/>
        <w:t xml:space="preserve">Punkt in den AGB’s: Nr. 21</w:t>
        <w:br/>
        <w:t xml:space="preserve">Pfandrecht, Sicherungsabtretung:</w:t>
        <w:br/>
        <w:t xml:space="preserve">„Der deutsche Kunde räumt hiermit</w:t>
        <w:br/>
        <w:t xml:space="preserve">seiner Sparkasse/Bank ein</w:t>
        <w:br/>
        <w:t xml:space="preserve">Pfandrecht an Werten jeder Art</w:t>
        <w:br/>
        <w:t xml:space="preserve">ein.“ Da die deutschen Bürger</w:t>
        <w:br/>
        <w:t xml:space="preserve">mit ihren insgesamt ca. 4,5 Billionen</w:t>
        <w:br/>
        <w:t xml:space="preserve">Euro Privatvermögen für</w:t>
        <w:br/>
        <w:t xml:space="preserve">ihren Staat bürgen, die BRD</w:t>
        <w:br/>
        <w:t xml:space="preserve">aber über 2 Billionen Euro Schulden</w:t>
        <w:br/>
        <w:t xml:space="preserve">gemacht hat, kann nun mit</w:t>
        <w:br/>
        <w:t xml:space="preserve">Hilfe dieses Pfandrechtes zur Begleichung</w:t>
        <w:br/>
        <w:t xml:space="preserve">der Schulden bei</w:t>
        <w:br/>
        <w:t xml:space="preserve">Zahlungsunfähigkeit des Staates</w:t>
        <w:br/>
        <w:t xml:space="preserve">direkt vom Konto des deutschen</w:t>
        <w:br/>
        <w:t xml:space="preserve">Bürgers abgebucht werden.</w:t>
        <w:br/>
        <w:t xml:space="preserve">Juristisch völlig korrekt und</w:t>
        <w:br/>
        <w:t xml:space="preserve">legal, da die neuen AGB’s vom</w:t>
        <w:br/>
        <w:t xml:space="preserve">deutschen Bürger widerspruchslos</w:t>
        <w:br/>
        <w:t xml:space="preserve">angenommen wurden.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http://www.info-search.de/blog/2009/09/17/bemerkenswerte-aenderungen-der-banken-agb/</w:t>
        </w:r>
      </w:hyperlink>
      <w:hyperlink w:history="true" r:id="rId22">
        <w:r w:rsidRPr="00F24C6F">
          <w:rPr>
            <w:rStyle w:val="Hyperlink"/>
          </w:rPr>
          <w:rPr>
            <w:sz w:val="18"/>
          </w:rPr>
          <w:t>http://www.zeit.de/wirtschaft/2012-06/staatsschulden-deutschland</w:t>
        </w:r>
      </w:hyperlink>
      <w:hyperlink w:history="true" r:id="rId23">
        <w:r w:rsidRPr="00F24C6F">
          <w:rPr>
            <w:rStyle w:val="Hyperlink"/>
          </w:rPr>
          <w:rPr>
            <w:sz w:val="18"/>
          </w:rPr>
          <w:t>http://www.iknews.de/2009/11/09/anderung-der-bank-agbs-im-besonderen-21-und-22-eine-gefahr-fur-renten-und-erspartes/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Bemerkenswerte Änderungen der Banken-AGB's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fo-search.de/blog/2009/09/17/bemerkenswerte-aenderungen-der-banken-agb/" TargetMode="External" Id="rId21" /><Relationship Type="http://schemas.openxmlformats.org/officeDocument/2006/relationships/hyperlink" Target="http://www.zeit.de/wirtschaft/2012-06/staatsschulden-deutschland" TargetMode="External" Id="rId22" /><Relationship Type="http://schemas.openxmlformats.org/officeDocument/2006/relationships/hyperlink" Target="http://www.iknews.de/2009/11/09/anderung-der-bank-agbs-im-besonderen-21-und-22-eine-gefahr-fur-renten-und-erspart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Bemerkenswerte Änderungen der Banken-AGB's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