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b89fde8d834627" /><Relationship Type="http://schemas.openxmlformats.org/package/2006/relationships/metadata/core-properties" Target="/package/services/metadata/core-properties/21af7c779c0244a19f51c463a9e4534f.psmdcp" Id="Rccd448b315ef46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Politiko kontraŭviva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Kiam la leĝfarantoj adoptas leĝojn kiuj pli damaĝas ol helpas la popolon, tio indas zorgan atenton.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belega somero de 2018 produktis abundan rikolton. Danke al escepta vetero, la muskatuvoj estis aparte sukeraj kaj abundaj ; sed multaj vinfaristoj devis lasi la plenmaturajn muskatuvojn putri surbranĉe. Efektive ili atingis la maksimuman pohektaran produkto-kvanton definitan de la leĝfarantoj. Germana agrokulturisto komentas : « Niaj prapatroj nin batus, se ili vidus, ke, pro politika decido, ni ne rajtas kolekti tiujn altkvalitajn uvojn al ni donacitajn de Naturo post du malabundaj jaroj. Lasi tiujn mirindajn fruktojn putri estas peko kaj honto. Kaj estas korŝire ricevi tian rezulton post tutjara laboro. Oni instruis al ni, ke ni lasu neniun frukton putri surkampe. Pro tiu kvantolimo, rikoltado estas permesita nek por vinbera suko nek por ĵeleo, nek eĉ por doni al bonfaraj organizaĵoj. El kia koro devenas tia kontraŭviva politiko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www.allgemeine-zeitung.de/lokales/bad-kreuznach/stadt-badkreuznach/</w:t>
        </w:r>
      </w:hyperlink>
      <w:r w:rsidR="0026191C">
        <w:rPr/>
        <w:br/>
      </w:r>
      <w:r w:rsidRPr="002B28C8">
        <w:t xml:space="preserve">nahe-winzer-mussen-trauben-hangenlassen_19120152?Fbclid= IwAR3TLvRvw9bMNrrVNd--J0pBWuS_O8X7WHaZUyfprIF-ojidk4LacMCk8tY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Politiko kontraŭviva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www.kla.tv/15224</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llgemeine-zeitung.de/lokales/bad-kreuznach/stadt-badkreuzna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24"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Politiko kontraŭviva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