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da393cbf4e4c86" /><Relationship Type="http://schemas.openxmlformats.org/package/2006/relationships/metadata/core-properties" Target="/package/services/metadata/core-properties/43bc5b2c95fe4a41bec9fb203035692e.psmdcp" Id="R8b5a2dfb468047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Cablul de fibră optică - alternativa sănătoasă la radiațiile telefonului mobil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cabluri cu fibră optică, numite și cabluri cu unde cu lumină (LWL), pot fi realizate mari de transferuri de date întrun timp foarte scurt. Furnizorii de servicii internet oferă clienților până la 1000 Mbit/s*.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 cabluri cu fibră optică, numite și cabluri cu unde cu lumină (LWL), pot fi realizate mari de transferuri de date întrun timp foarte scurt. Furnizorii de servicii internet oferă clienților până la 1000 Mbit/s*. Dar este posibil mult mai mult: Un trunchi de fibră optică poate transmite chiar 8.800.000 și până la 19.200.000 Mbit/s.</w:t>
        <w:br/>
        <w:t xml:space="preserve">2.7</w:t>
        <w:br/>
        <w:t xml:space="preserve"> Deoarece nu există câmpuri electrice sau magnetice în rețeaua de fibră optică, acestea sunt pentru sănătatea oamenilor complet inofensive.</w:t>
        <w:br/>
        <w:t xml:space="preserve">Alte avantaje: Acestea oferă un grad ridicat de securitate împotriva interceptărilor și permit transmiterea datelor pe o distanță mai mare, fără pierderi de date din transmisie.</w:t>
        <w:br/>
        <w:t xml:space="preserve">3.9</w:t>
        <w:br/>
        <w:t xml:space="preserve"> Expansiunea fibrei optice este condusă de Coreea de Sud cu o conexiune de fibră de 78,5% și Suedia cu 64,3%. Germania, dimpotrivă, se află cu mult în urmă în ceea ce privește extinderea, doar la 2,6%. Nu e de mirare, căci doar 5% din fonduri au fost revendicate.</w:t>
        <w:br/>
        <w:t xml:space="preserve">4</w:t>
        <w:br/>
        <w:t xml:space="preserve">Deși cablul de fibră optică este considerat a fi o tehnologie de viitor, deoarece nici un alt mediu de transmisie nu are rezerve de capacitate de bandă mai mari, se continuă să se investească în tehnologia celulară mobilă foarte dăunătoare. [5] </w:t>
        <w:br/>
        <w:t xml:space="preserve"/>
        <w:br/>
        <w:t xml:space="preserve">* mega (= 1,000,000)</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mg./jn.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https://de.wikipedia.org/wiki/Glasfasernetz</w:t>
        </w:r>
      </w:hyperlink>
      <w:r w:rsidR="0026191C">
        <w:rPr/>
        <w:br/>
      </w:r>
      <w:hyperlink w:history="true" r:id="rId22">
        <w:r w:rsidRPr="00F24C6F">
          <w:rPr>
            <w:rStyle w:val="Hyperlink"/>
          </w:rPr>
          <w:rPr>
            <w:sz w:val="18"/>
          </w:rPr>
          <w:t>https://www.glasfaser-internet.info/vorteile.html</w:t>
        </w:r>
      </w:hyperlink>
      <w:r w:rsidR="0026191C">
        <w:rPr/>
        <w:br/>
      </w:r>
      <w:hyperlink w:history="true" r:id="rId23">
        <w:r w:rsidRPr="00F24C6F">
          <w:rPr>
            <w:rStyle w:val="Hyperlink"/>
          </w:rPr>
          <w:rPr>
            <w:sz w:val="18"/>
          </w:rPr>
          <w:t>https://de.statista.com/infografik/3553/anteil-von-glasfaseranschluessenin-ausgewaehlten-aendern/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Cablul de fibră optică - alternativa sănătoasă la radiațiile telefonului mobil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www.kla.tv/15499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07.01.2020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lasfasernetz" TargetMode="External" Id="rId21" /><Relationship Type="http://schemas.openxmlformats.org/officeDocument/2006/relationships/hyperlink" Target="https://www.glasfaser-internet.info/vorteile.html" TargetMode="External" Id="rId22" /><Relationship Type="http://schemas.openxmlformats.org/officeDocument/2006/relationships/hyperlink" Target="https://de.statista.com/infografik/3553/anteil-von-glasfaseranschluessenin-ausgewaehlten-aender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Cablul de fibră optică - alternativa sănătoasă la radiațiile telefonului mobil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