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205f5571884a34" /><Relationship Type="http://schemas.openxmlformats.org/package/2006/relationships/metadata/core-properties" Target="/package/services/metadata/core-properties/ff4d01b073f7497f8330ee35ff86b251.psmdcp" Id="R7023f29f2f0d48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Desorganisation durch Inklusion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„Genau wie die Schweinegrippeimpfung
[und auch die o.g. Masernimpfung,
Anm. Red.], die
‚Energiesparlampe‘ und die
‚Euro-Rettungsschirme‘ kommt
auch...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„Genau wie die Schweinegrippeimpfung</w:t>
        <w:br/>
        <w:t xml:space="preserve">[und auch die o.g. Masernimpfung,</w:t>
        <w:br/>
        <w:t xml:space="preserve">Anm. Red.], die</w:t>
        <w:br/>
        <w:t xml:space="preserve">‚Energiesparlampe‘ und die</w:t>
        <w:br/>
        <w:t xml:space="preserve">‚Euro-Rettungsschirme‘ kommt</w:t>
        <w:br/>
        <w:t xml:space="preserve">auch diese Initiative (die Inklusion)</w:t>
        <w:br/>
        <w:t xml:space="preserve">von internationalen Organisationen,</w:t>
        <w:br/>
        <w:t xml:space="preserve">die damit einmal mehr</w:t>
        <w:br/>
        <w:t xml:space="preserve">ihre Funktion als Weltregierung</w:t>
        <w:br/>
        <w:t xml:space="preserve">unter Beweis stellen. Aber was</w:t>
        <w:br/>
        <w:t xml:space="preserve">bedeutet das alles? Ganz einfach:</w:t>
        <w:br/>
        <w:t xml:space="preserve">Die globalen Schulsysteme, darunter</w:t>
        <w:br/>
        <w:t xml:space="preserve">das deutsche, waren eine</w:t>
        <w:br/>
        <w:t xml:space="preserve">Form der Organisation. Jedes</w:t>
        <w:br/>
        <w:t xml:space="preserve">Land hatte seine Bildung nach</w:t>
        <w:br/>
        <w:t xml:space="preserve">seinen Bedürfnissen organisiert.</w:t>
        <w:br/>
        <w:t xml:space="preserve">Alle Kinder ‚in einen Topf zu</w:t>
        <w:br/>
        <w:t xml:space="preserve">schmeißen‘ ist dagegen keine</w:t>
        <w:br/>
        <w:t xml:space="preserve">Strategie der Bildung, wie die</w:t>
        <w:br/>
        <w:t xml:space="preserve">UNO behauptet, und auch keine</w:t>
        <w:br/>
        <w:t xml:space="preserve">Form der Organisation, sondern</w:t>
        <w:br/>
        <w:t xml:space="preserve">eine Strategie der Desorganisation.</w:t>
        <w:br/>
        <w:t xml:space="preserve">Die Inklusion ist kein Bildungsprogramm,</w:t>
        <w:br/>
        <w:t xml:space="preserve">sondern eine</w:t>
        <w:br/>
        <w:t xml:space="preserve">Keule, mit der die differenzierten</w:t>
        <w:br/>
        <w:t xml:space="preserve">Bildungssysteme zerschlagen</w:t>
        <w:br/>
        <w:t xml:space="preserve">werden sollen. Um die Interessen</w:t>
        <w:br/>
        <w:t xml:space="preserve">der behinderten Kinder geht</w:t>
        <w:br/>
        <w:t xml:space="preserve">es dabei natürlich nicht, denn</w:t>
        <w:br/>
        <w:t xml:space="preserve">genau wie ihre normalen Klassenkameraden</w:t>
        <w:br/>
        <w:t xml:space="preserve">werden sie vom</w:t>
        <w:br/>
        <w:t xml:space="preserve">‚inkludierten‘ Unterricht weniger</w:t>
        <w:br/>
        <w:t xml:space="preserve">haben als von einem auf sie</w:t>
        <w:br/>
        <w:t xml:space="preserve">zugeschnittenen Bildungsangebot.</w:t>
        <w:br/>
        <w:t xml:space="preserve">[…] Und wie wir ebenfalls</w:t>
        <w:br/>
        <w:t xml:space="preserve">wissen, fußt sowohl das Leben</w:t>
        <w:br/>
        <w:t xml:space="preserve">selbst als auch die Gesellschaft</w:t>
        <w:br/>
        <w:t xml:space="preserve">auf Organisation. Deswegen</w:t>
        <w:br/>
        <w:t xml:space="preserve">spricht man in der Biologie ja</w:t>
        <w:br/>
        <w:t xml:space="preserve">auch von einem ‚Organismus‘.</w:t>
        <w:br/>
        <w:t xml:space="preserve">[…] So ist zum Beispiel auch ein</w:t>
        <w:br/>
        <w:t xml:space="preserve">Schimpanse oder Pavian kein</w:t>
        <w:br/>
        <w:t xml:space="preserve">autarkes Wesen an sich, sondern</w:t>
        <w:br/>
        <w:t xml:space="preserve">wird erst überlebensfähig durch</w:t>
        <w:br/>
        <w:t xml:space="preserve">seine soziale Organisation. Wird</w:t>
        <w:br/>
        <w:t xml:space="preserve">diese Organisation zerstört, geht</w:t>
        <w:br/>
        <w:t xml:space="preserve">die Horde zugrunde. Und das ist</w:t>
        <w:br/>
        <w:t xml:space="preserve">denn auch der tiefere Sinn dieser</w:t>
        <w:br/>
        <w:t xml:space="preserve">Maßnahmen. Mit einem menschenwürdigeren</w:t>
        <w:br/>
        <w:t xml:space="preserve">Leben haben</w:t>
        <w:br/>
        <w:t xml:space="preserve">sie überhaupt nichts zu tun, sondern</w:t>
        <w:br/>
        <w:t xml:space="preserve">durch die Sabotage der Gesellschaft</w:t>
        <w:br/>
        <w:t xml:space="preserve">werden am Ende alle</w:t>
        <w:br/>
        <w:t xml:space="preserve">leiden müssen – Behinderte genauso</w:t>
        <w:br/>
        <w:t xml:space="preserve">wie Nichtbehinderte.“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Gerhard Wisnewski: „Verheimlicht, vertuscht, vergessen. Was 2012 nicht in der Zeitung stand“, S. 291f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Desorganisation durch Inklusion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Desorganisation durch Inklusion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