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ee7ad1f4834297" /><Relationship Type="http://schemas.openxmlformats.org/package/2006/relationships/metadata/core-properties" Target="/package/services/metadata/core-properties/3d2b29ecc851464e8ac474b658113faa.psmdcp" Id="R009fa169dacf45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Telefonia mobilă în „bună” tovărăşie cu tutunul şi dioxinele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1992 a fost iniţiată epoca telefoniei mobile. În 1999, Nokia a lansat primul telefon mobil pe piață, pe scurt celularul, iar Apple a lansat primul său smartphone în 2007.</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1992 a fost iniţiată epoca telefoniei mobile. În 1999, Nokia a lansat primul telefon mobil pe piață, pe scurt celularul, iar Apple a lansat primul său smartphone în 2007. Până în 2013 au fost vândute mai multe smartfonuri decât celulare convenționale. De atunci, utilizarea telefonului mobil a crescut și mai rapid. Potrivit Agenției Federale de Rețea, în 2018 Germania era deja împânzită de 74.280 de stații de radiodifuziune pentru celulare, care, conform Oficiului Federal pentru Protecția împotriva Radiațiilor, transmit cu o putere de transmisie de 20-50 wați per antenă.</w:t>
        <w:br/>
        <w:t xml:space="preserve">Pentru introducerea noului standard 5G vor fi necesare până la 800.000 de noi stații de bază cu puteri de transmisie ridicate, montate la intervale scurte de aproximativ 100-200 m, mai ales în orașe. Acest lucru duce la o depășire a valorii valabile în prezent cu până la o sută de ori. În plus, mii de sateliți trebuie trimişi în orbite apropiate de Pământ, cu o putere de transmisie ridicată.</w:t>
        <w:br/>
        <w:t xml:space="preserve">În ultimii ani, un posibil efect cancerigen al radiației telefonului mobil a fost în mod repetat investigat științific. Deja în 2002, autorii G. Carlo și M. Schram indică în cartea lor pericolul că telefonia mobilă provoacă deteriorarea celulară şi este foarte probabil să provoace cancer. Din 2011, radiațiile de înaltă frecvență din rețelele 2G, 3G și 4G au fost clasificate şi de OMS (Organizația Mondială a Sănătății) drept "potențial cancerigene" (categoria 2B).</w:t>
        <w:br/>
        <w:t xml:space="preserve">În anul 2012, un tribunal italian a recunoscut o tumoare pe creier rezultată din telefonia mobiă ca  boală profesională. În 2017, un studiu suedez privind relația dintre utilizarea telefonului mobil și riscul de a dezvolta o tumoare pe creier a provocat o mare agitație. Acesta arată că radiațiile de înaltă frecvenţă cu o durată de expunere mai mare de 10 ani s-au dovedit a fi cancerigene pentru oameni. În mod deosebit, riscul ridicat de apariție a cancerului este pentru persoanele care au început deja să utilizeze telefonul mobil sub vârsta de 20 de ani. În plus, în acest studiu realizat de oncologul suedez Lennart Hardell a fost descoperită o corelaţie cu substanţe care deja în trecut au fost clasificate drept cancerigene.</w:t>
        <w:br/>
        <w:t xml:space="preserve">Acesta afirmă: "Niciunul dintre factorii identificați astăzi drept cancerigeni, inclusiv tutunul, nu a putut fi identificat în mod clar ca un risc crescut în primul deceniu de la prima expunere." Într-adevăr, interacțiunea dintre fumat și cancer a putut fi confirmată științific doar după două decenii. Deosebit de interesant este că Hardell a demonstrat deja în anii 1980 că dioxinele, un grup de substanțe chimice toxice, sunt cancerigene la om.</w:t>
        <w:br/>
        <w:t xml:space="preserve">Cu toate acestea, clasificarea dioxinelor ca agenți cancerigeni a fost efectuată de OMS abia în 1997. În Germania, prof. dr. Franz Adlkofer a supus măsurile fixate pentru populaţie ca protecție contra radiațiilor unei examinări științifice. În prelegerea sa din 2014, printre altele, el ajunge la următoarea concluzie:</w:t>
        <w:br/>
        <w:t xml:space="preserve">"Limitele pentru radiațiile de înaltă frecvenţă au fost de la bun început[...] în contradicție cu stadiul cercetării științifice. Ele nu protejează oamenii expuși la raze ci interesele industriei și ale politicii. Procesele de introducere, protecție și apărare ale acestora se încadrează în toate criteriile corupției instituționale."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mik.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https://emf3.bundesnetzagentur.de/pdf/statistiken/12_Bundesland_Übersicht_Internet20180110.pdf</w:t>
        </w:r>
      </w:hyperlink>
      <w:r w:rsidR="0026191C">
        <w:rPr/>
        <w:br/>
      </w:r>
      <w:hyperlink w:history="true" r:id="rId22">
        <w:r w:rsidRPr="00F24C6F">
          <w:rPr>
            <w:rStyle w:val="Hyperlink"/>
          </w:rPr>
          <w:rPr>
            <w:sz w:val="18"/>
          </w:rPr>
          <w:t>http://www.bfs.de/DE/themen/emf/mobilfunk/basiswissen/lte/lte_node.html</w:t>
        </w:r>
      </w:hyperlink>
      <w:r w:rsidR="0026191C">
        <w:rPr/>
        <w:br/>
      </w:r>
      <w:r w:rsidRPr="002B28C8">
        <w:t xml:space="preserve">Cell Phones: Invisible Hazards in the Wireless Age: An Insider's Alarming Discoveries about Cancer and Genetic Damage, George Carlo und Martin Schram, 2002 </w:t>
        <w:rPr>
          <w:sz w:val="18"/>
        </w:rPr>
      </w:r>
      <w:hyperlink w:history="true" r:id="rId23">
        <w:r w:rsidRPr="00F24C6F">
          <w:rPr>
            <w:rStyle w:val="Hyperlink"/>
          </w:rPr>
          <w:rPr>
            <w:sz w:val="18"/>
          </w:rPr>
          <w:t>https://www.iarc.fr/wp-content/uploads/2018/07/pr208_E.pdf</w:t>
        </w:r>
      </w:hyperlink>
      <w:r w:rsidR="0026191C">
        <w:rPr/>
        <w:br/>
      </w:r>
      <w:hyperlink w:history="true" r:id="rId24">
        <w:r w:rsidRPr="00F24C6F">
          <w:rPr>
            <w:rStyle w:val="Hyperlink"/>
          </w:rPr>
          <w:rPr>
            <w:sz w:val="18"/>
          </w:rPr>
          <w:t>http://www.spiegel.de/karriere/italien-gehirntumor-durch-handy-nutzung-erstmals-als-berufskrankheit-anerkannt-a-1144218.html</w:t>
        </w:r>
      </w:hyperlink>
      <w:r w:rsidR="0026191C">
        <w:rPr/>
        <w:br/>
      </w:r>
      <w:hyperlink w:history="true" r:id="rId25">
        <w:r w:rsidRPr="00F24C6F">
          <w:rPr>
            <w:rStyle w:val="Hyperlink"/>
          </w:rPr>
          <w:rPr>
            <w:sz w:val="18"/>
          </w:rPr>
          <w:t>https://www.ncbi.nlm.nih.gov/pmc/articles/PMC5376454/</w:t>
        </w:r>
      </w:hyperlink>
      <w:r w:rsidR="0026191C">
        <w:rPr/>
        <w:br/>
      </w:r>
      <w:hyperlink w:history="true" r:id="rId26">
        <w:r w:rsidRPr="00F24C6F">
          <w:rPr>
            <w:rStyle w:val="Hyperlink"/>
          </w:rPr>
          <w:rPr>
            <w:sz w:val="18"/>
          </w:rPr>
          <w:t>https://www.ncbi.nlm.nih.gov/pmc/articles/PMC1247514/</w:t>
        </w:r>
      </w:hyperlink>
      <w:r w:rsidR="0026191C">
        <w:rPr/>
        <w:br/>
      </w:r>
      <w:hyperlink w:history="true" r:id="rId27">
        <w:r w:rsidRPr="00F24C6F">
          <w:rPr>
            <w:rStyle w:val="Hyperlink"/>
          </w:rPr>
          <w:rPr>
            <w:sz w:val="18"/>
          </w:rPr>
          <w:t>https://stiftung-pandora.eu/wp-content/downloads/pandora-_-doku-_-adlkofer-vortrag-2014.pdf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Telefonia mobilă în „bună” tovărăşie cu tutunul şi dioxinele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www.kla.tv/16306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04.05.2020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mf3.bundesnetzagentur.de/pdf/statistiken/12_Bundesland_&#220;bersicht_Internet20180110.pdf" TargetMode="External" Id="rId21" /><Relationship Type="http://schemas.openxmlformats.org/officeDocument/2006/relationships/hyperlink" Target="http://www.bfs.de/DE/themen/emf/mobilfunk/basiswissen/lte/lte_node.html" TargetMode="External" Id="rId22" /><Relationship Type="http://schemas.openxmlformats.org/officeDocument/2006/relationships/hyperlink" Target="https://www.iarc.fr/wp-content/uploads/2018/07/pr208_E.pdf" TargetMode="External" Id="rId23" /><Relationship Type="http://schemas.openxmlformats.org/officeDocument/2006/relationships/hyperlink" Target="http://www.spiegel.de/karriere/italien-gehirntumor-durch-handy-nutzung-erstmals-als-berufskrankheit-anerkannt-a-1144218.html" TargetMode="External" Id="rId24" /><Relationship Type="http://schemas.openxmlformats.org/officeDocument/2006/relationships/hyperlink" Target="https://www.ncbi.nlm.nih.gov/pmc/articles/PMC5376454/" TargetMode="External" Id="rId25" /><Relationship Type="http://schemas.openxmlformats.org/officeDocument/2006/relationships/hyperlink" Target="https://www.ncbi.nlm.nih.gov/pmc/articles/PMC1247514/" TargetMode="External" Id="rId26" /><Relationship Type="http://schemas.openxmlformats.org/officeDocument/2006/relationships/hyperlink" Target="https://stiftung-pandora.eu/wp-content/downloads/pandora-_-doku-_-adlkofer-vortrag-2014.pdf"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0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Telefonia mobilă în „bună” tovărăşie cu tutunul şi dioxinele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