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cf7fbe1d144bc0" /><Relationship Type="http://schemas.openxmlformats.org/package/2006/relationships/metadata/core-properties" Target="/package/services/metadata/core-properties/115f81c1455f42e4ab6843acca5bdccd.psmdcp" Id="R8cd86373253f4a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МВФ обсуждает введение сборов за обналичивание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ЕЦБ хочет отменить евро как наличные, то Германия должна вновь ввести немецкую марку. … Наличные деньги – это важный элемент свободы».  Ханс-Вернер Зинн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МВФ обсуждает введение сборов за обналичивание.</w:t>
        <w:br/>
        <w:t xml:space="preserve">Европейский Центральный Банк (ЕЦБ) уже несколько лет работает над снижением основных процентных ставок с целью стимулирования роста экономики. Поскольку отрицательные процентные ставки по сберегательному счёту равнозначны постепенному отчуждению собственности, вкладчики могут защитить себя от потери стоимости путём снятия денег со счёта. Однако, такое независимое решение с их собственными активами ограничивает возможности влияния ЕЦБ. В рабочем документе МВФ о внедрении системы отрицательных процентных ставок предлагается обложить наличные деньги сбором, который эквивалентен процентной ставке, применяемой к вложенным активам. При отрицательной процентной ставке в размере, например, 5 %, снимая в банкомате 100 евро, на руки получаешь 95 евро. В результате этого резко снизится привлекательность наличных денег в качестве сбережений и платёжного средства, и будет проложен путь к их окончательной отмене. Немецкий экономист профессор Ханс-Вернер Зинн, бывший президент Института экономических исследований, комментирует: «Если ЕЦБ хочет отменить евро как наличные, то Германия должна вновь ввести немецкую марку. … Наличные деньги – это важный элемент свободы».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sih.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www.mmnews.de/wirtschaft/120465-iwf-bargeldverbot-ab-2020-1</w:t>
        </w:r>
      </w:hyperlink>
      <w:r w:rsidR="0026191C">
        <w:rPr/>
        <w:br/>
      </w:r>
      <w:hyperlink w:history="true" r:id="rId22">
        <w:r w:rsidRPr="00F24C6F">
          <w:rPr>
            <w:rStyle w:val="Hyperlink"/>
          </w:rPr>
          <w:rPr>
            <w:sz w:val="18"/>
          </w:rPr>
          <w:t>www.watergate.tv/iwf-waehrungsreform-und-bargeldabschaffung/</w:t>
        </w:r>
      </w:hyperlink>
      <w:r w:rsidR="0026191C">
        <w:rPr/>
        <w:br/>
      </w:r>
      <w:hyperlink w:history="true" r:id="rId23">
        <w:r w:rsidRPr="00F24C6F">
          <w:rPr>
            <w:rStyle w:val="Hyperlink"/>
          </w:rPr>
          <w:rPr>
            <w:sz w:val="18"/>
          </w:rPr>
          <w:t>www.btc-echo.de/iwf-diskutiert-strafzinsen-auf-bargeld/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#Nalichnost - Наличность - </w:t>
      </w:r>
      <w:hyperlink w:history="true" r:id="rId24">
        <w:r w:rsidRPr="00F24C6F">
          <w:rPr>
            <w:rStyle w:val="Hyperlink"/>
          </w:rPr>
          <w:t>www.kla.tv/Nalichnost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МВФ обсуждает введение сборов за обналичивание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www.kla.tv/16405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mnews.de/wirtschaft/120465-iwf-bargeldverbot-ab-2020-1" TargetMode="External" Id="rId21" /><Relationship Type="http://schemas.openxmlformats.org/officeDocument/2006/relationships/hyperlink" Target="https://www.watergate.tv/iwf-waehrungsreform-und-bargeldabschaffung/" TargetMode="External" Id="rId22" /><Relationship Type="http://schemas.openxmlformats.org/officeDocument/2006/relationships/hyperlink" Target="https://www.btc-echo.de/iwf-diskutiert-strafzinsen-auf-bargeld/" TargetMode="External" Id="rId23" /><Relationship Type="http://schemas.openxmlformats.org/officeDocument/2006/relationships/hyperlink" Target="https://www.kla.tv/Nalichnos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0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МВФ обсуждает введение сборов за обналичивание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